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3930" w14:textId="77777777" w:rsidR="00992487" w:rsidRDefault="001E56ED" w:rsidP="001E56ED">
      <w:pPr>
        <w:spacing w:before="120" w:after="120"/>
        <w:jc w:val="center"/>
        <w:rPr>
          <w:rFonts w:ascii="Arial" w:hAnsi="Arial" w:cs="Arial"/>
          <w:b/>
          <w:sz w:val="28"/>
          <w:szCs w:val="28"/>
          <w:u w:val="single"/>
        </w:rPr>
      </w:pPr>
      <w:r w:rsidRPr="004771BF">
        <w:rPr>
          <w:rFonts w:ascii="Arial" w:hAnsi="Arial" w:cs="Arial"/>
          <w:b/>
          <w:sz w:val="28"/>
          <w:szCs w:val="28"/>
          <w:u w:val="single"/>
        </w:rPr>
        <w:t xml:space="preserve">OPATŘENÍ PRO </w:t>
      </w:r>
      <w:r w:rsidR="00332263" w:rsidRPr="004771BF">
        <w:rPr>
          <w:rFonts w:ascii="Arial" w:hAnsi="Arial" w:cs="Arial"/>
          <w:b/>
          <w:sz w:val="28"/>
          <w:szCs w:val="28"/>
          <w:u w:val="single"/>
        </w:rPr>
        <w:t>FIRMY</w:t>
      </w:r>
    </w:p>
    <w:p w14:paraId="116C7197" w14:textId="514DD516" w:rsidR="000777F8" w:rsidRPr="009A6F39" w:rsidRDefault="000777F8" w:rsidP="009A6F39">
      <w:pPr>
        <w:spacing w:before="120" w:after="120"/>
        <w:jc w:val="center"/>
        <w:rPr>
          <w:rFonts w:ascii="Arial" w:hAnsi="Arial" w:cs="Arial"/>
          <w:sz w:val="20"/>
          <w:szCs w:val="20"/>
        </w:rPr>
      </w:pPr>
      <w:r>
        <w:rPr>
          <w:rFonts w:ascii="Arial" w:hAnsi="Arial" w:cs="Arial"/>
          <w:sz w:val="20"/>
          <w:szCs w:val="20"/>
        </w:rPr>
        <w:t xml:space="preserve">(aktualizováno </w:t>
      </w:r>
      <w:r w:rsidR="001F6AC3">
        <w:rPr>
          <w:rFonts w:ascii="Arial" w:hAnsi="Arial" w:cs="Arial"/>
          <w:sz w:val="20"/>
          <w:szCs w:val="20"/>
        </w:rPr>
        <w:t>2</w:t>
      </w:r>
      <w:r w:rsidR="00DB3360">
        <w:rPr>
          <w:rFonts w:ascii="Arial" w:hAnsi="Arial" w:cs="Arial"/>
          <w:sz w:val="20"/>
          <w:szCs w:val="20"/>
        </w:rPr>
        <w:t>1</w:t>
      </w:r>
      <w:r>
        <w:rPr>
          <w:rFonts w:ascii="Arial" w:hAnsi="Arial" w:cs="Arial"/>
          <w:sz w:val="20"/>
          <w:szCs w:val="20"/>
        </w:rPr>
        <w:t xml:space="preserve">. </w:t>
      </w:r>
      <w:r w:rsidR="00892F6D">
        <w:rPr>
          <w:rFonts w:ascii="Arial" w:hAnsi="Arial" w:cs="Arial"/>
          <w:sz w:val="20"/>
          <w:szCs w:val="20"/>
        </w:rPr>
        <w:t>10</w:t>
      </w:r>
      <w:r>
        <w:rPr>
          <w:rFonts w:ascii="Arial" w:hAnsi="Arial" w:cs="Arial"/>
          <w:sz w:val="20"/>
          <w:szCs w:val="20"/>
        </w:rPr>
        <w:t>. 2020)</w:t>
      </w:r>
    </w:p>
    <w:tbl>
      <w:tblPr>
        <w:tblStyle w:val="Mkatabulky"/>
        <w:tblpPr w:leftFromText="141" w:rightFromText="141" w:horzAnchor="margin" w:tblpX="-723" w:tblpY="1842"/>
        <w:tblW w:w="16013" w:type="dxa"/>
        <w:tblLayout w:type="fixed"/>
        <w:tblLook w:val="04A0" w:firstRow="1" w:lastRow="0" w:firstColumn="1" w:lastColumn="0" w:noHBand="0" w:noVBand="1"/>
      </w:tblPr>
      <w:tblGrid>
        <w:gridCol w:w="1917"/>
        <w:gridCol w:w="9560"/>
        <w:gridCol w:w="4536"/>
      </w:tblGrid>
      <w:tr w:rsidR="00D0706E" w:rsidRPr="00565B06" w14:paraId="6508F1ED" w14:textId="77777777" w:rsidTr="001B7C16">
        <w:trPr>
          <w:trHeight w:val="590"/>
        </w:trPr>
        <w:tc>
          <w:tcPr>
            <w:tcW w:w="1917" w:type="dxa"/>
            <w:shd w:val="clear" w:color="auto" w:fill="auto"/>
          </w:tcPr>
          <w:p w14:paraId="084E5858" w14:textId="77777777"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Opatření/Program</w:t>
            </w:r>
          </w:p>
        </w:tc>
        <w:tc>
          <w:tcPr>
            <w:tcW w:w="9560" w:type="dxa"/>
            <w:shd w:val="clear" w:color="auto" w:fill="auto"/>
          </w:tcPr>
          <w:p w14:paraId="409FDB12" w14:textId="77777777"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Typ výdaje/Kompenzační opatření</w:t>
            </w:r>
          </w:p>
        </w:tc>
        <w:tc>
          <w:tcPr>
            <w:tcW w:w="4536" w:type="dxa"/>
            <w:shd w:val="clear" w:color="auto" w:fill="auto"/>
          </w:tcPr>
          <w:p w14:paraId="4FA416BB" w14:textId="77777777" w:rsidR="00D0706E" w:rsidRPr="005E4FBD" w:rsidRDefault="009A13B3" w:rsidP="00D0706E">
            <w:pPr>
              <w:spacing w:before="120" w:after="120"/>
              <w:rPr>
                <w:rFonts w:ascii="Arial" w:hAnsi="Arial" w:cs="Arial"/>
                <w:b/>
                <w:sz w:val="20"/>
                <w:szCs w:val="20"/>
              </w:rPr>
            </w:pPr>
            <w:r w:rsidRPr="005E4FBD">
              <w:rPr>
                <w:rFonts w:ascii="Arial" w:hAnsi="Arial" w:cs="Arial"/>
                <w:b/>
                <w:sz w:val="20"/>
                <w:szCs w:val="20"/>
              </w:rPr>
              <w:t>Podrobnosti</w:t>
            </w:r>
          </w:p>
        </w:tc>
      </w:tr>
      <w:tr w:rsidR="00874FFD" w:rsidRPr="00565B06" w14:paraId="32B997DA" w14:textId="77777777" w:rsidTr="001B7C16">
        <w:trPr>
          <w:trHeight w:val="590"/>
        </w:trPr>
        <w:tc>
          <w:tcPr>
            <w:tcW w:w="1917" w:type="dxa"/>
            <w:shd w:val="clear" w:color="auto" w:fill="auto"/>
          </w:tcPr>
          <w:p w14:paraId="6D060701" w14:textId="77777777" w:rsidR="00874FFD" w:rsidRPr="005E4FBD" w:rsidRDefault="00874FFD" w:rsidP="00874FFD">
            <w:pPr>
              <w:spacing w:before="120" w:after="120"/>
              <w:rPr>
                <w:rFonts w:ascii="Arial" w:hAnsi="Arial" w:cs="Arial"/>
                <w:b/>
                <w:sz w:val="20"/>
                <w:szCs w:val="20"/>
              </w:rPr>
            </w:pPr>
            <w:r w:rsidRPr="005E4FBD">
              <w:rPr>
                <w:rFonts w:ascii="Arial" w:hAnsi="Arial" w:cs="Arial"/>
                <w:b/>
                <w:sz w:val="20"/>
                <w:szCs w:val="20"/>
              </w:rPr>
              <w:t>Záruční program COVID III pro firmy zasažené koronavirem</w:t>
            </w:r>
          </w:p>
          <w:p w14:paraId="1B47A282" w14:textId="77777777" w:rsidR="00874FFD" w:rsidRPr="005E4FBD" w:rsidRDefault="00874FFD" w:rsidP="00874FFD">
            <w:pPr>
              <w:spacing w:before="120" w:after="120"/>
              <w:rPr>
                <w:rFonts w:ascii="Arial" w:hAnsi="Arial" w:cs="Arial"/>
                <w:b/>
                <w:sz w:val="20"/>
                <w:szCs w:val="20"/>
              </w:rPr>
            </w:pPr>
            <w:r w:rsidRPr="005E4FBD">
              <w:rPr>
                <w:rFonts w:ascii="Arial" w:hAnsi="Arial" w:cs="Arial"/>
                <w:b/>
                <w:sz w:val="20"/>
                <w:szCs w:val="20"/>
              </w:rPr>
              <w:t>(ČMZRB)</w:t>
            </w:r>
          </w:p>
          <w:p w14:paraId="6A3D1FEC" w14:textId="45B3DB7E" w:rsidR="00874FFD" w:rsidRPr="005E4FBD" w:rsidRDefault="00874FFD" w:rsidP="00874FFD">
            <w:pPr>
              <w:spacing w:before="120" w:after="120"/>
              <w:rPr>
                <w:rFonts w:ascii="Arial" w:hAnsi="Arial" w:cs="Arial"/>
                <w:color w:val="FF0000"/>
                <w:sz w:val="20"/>
                <w:szCs w:val="20"/>
              </w:rPr>
            </w:pPr>
          </w:p>
        </w:tc>
        <w:tc>
          <w:tcPr>
            <w:tcW w:w="9560" w:type="dxa"/>
            <w:shd w:val="clear" w:color="auto" w:fill="auto"/>
          </w:tcPr>
          <w:p w14:paraId="4D71D675" w14:textId="01AD140A" w:rsidR="00874FFD" w:rsidRPr="005E4FBD" w:rsidRDefault="00874FFD" w:rsidP="00874FFD">
            <w:pPr>
              <w:spacing w:before="120" w:after="120"/>
              <w:rPr>
                <w:rFonts w:ascii="Arial" w:hAnsi="Arial" w:cs="Arial"/>
                <w:sz w:val="20"/>
                <w:szCs w:val="20"/>
              </w:rPr>
            </w:pPr>
            <w:r w:rsidRPr="005E4FBD">
              <w:rPr>
                <w:rFonts w:ascii="Arial" w:hAnsi="Arial" w:cs="Arial"/>
                <w:sz w:val="20"/>
                <w:szCs w:val="20"/>
              </w:rPr>
              <w:t>Cílem programu je podpořit prostřednictvím ručení za provozní bankovní úvěry podnikatelů do 500 zaměstnanců</w:t>
            </w:r>
            <w:r w:rsidR="009A6F39" w:rsidRPr="005E4FBD">
              <w:rPr>
                <w:rFonts w:ascii="Arial" w:hAnsi="Arial" w:cs="Arial"/>
                <w:sz w:val="20"/>
                <w:szCs w:val="20"/>
              </w:rPr>
              <w:t>,</w:t>
            </w:r>
            <w:r w:rsidRPr="005E4FBD">
              <w:rPr>
                <w:rFonts w:ascii="Arial" w:hAnsi="Arial" w:cs="Arial"/>
                <w:sz w:val="20"/>
                <w:szCs w:val="20"/>
              </w:rPr>
              <w:t xml:space="preserve"> jejichž ekonomické aktivity jsou omezeny v důsledku výskytu koronavirové infekce a souvisejících preventivních opatření.</w:t>
            </w:r>
          </w:p>
          <w:p w14:paraId="233D2451" w14:textId="77777777" w:rsidR="00874FFD" w:rsidRPr="005E4FBD" w:rsidRDefault="00874FFD" w:rsidP="00874FFD">
            <w:pPr>
              <w:spacing w:before="120" w:after="120"/>
              <w:ind w:left="-45"/>
              <w:rPr>
                <w:rFonts w:ascii="Arial" w:hAnsi="Arial" w:cs="Arial"/>
                <w:sz w:val="20"/>
                <w:szCs w:val="20"/>
              </w:rPr>
            </w:pPr>
            <w:r w:rsidRPr="005E4FBD">
              <w:rPr>
                <w:rFonts w:ascii="Arial" w:hAnsi="Arial" w:cs="Arial"/>
                <w:sz w:val="20"/>
                <w:szCs w:val="20"/>
              </w:rPr>
              <w:t>Poskytnutí záruk:</w:t>
            </w:r>
          </w:p>
          <w:p w14:paraId="7BA6FAC8" w14:textId="77777777" w:rsidR="00874FFD" w:rsidRPr="005E4FBD" w:rsidRDefault="00874FFD" w:rsidP="00874FF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až do výše 90 % jistiny zaručovaného úvěru u podniků do 250 zaměstnanců</w:t>
            </w:r>
          </w:p>
          <w:p w14:paraId="4FEFD62C" w14:textId="77777777" w:rsidR="00874FFD" w:rsidRPr="005E4FBD" w:rsidRDefault="00874FFD" w:rsidP="00874FF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až do výše 80 % jistiny zaručovaného úvěru u podniků od 250 do 500 zaměstnanců</w:t>
            </w:r>
          </w:p>
          <w:p w14:paraId="3EF83837" w14:textId="77777777" w:rsidR="00874FFD" w:rsidRPr="005E4FBD" w:rsidRDefault="00874FFD" w:rsidP="00874FF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maximální výše zaručovaného úvěru nesmí přesáhnout 50 mil. Kč</w:t>
            </w:r>
          </w:p>
          <w:p w14:paraId="539174D7" w14:textId="77777777" w:rsidR="00874FFD" w:rsidRPr="005E4FBD" w:rsidRDefault="00874FFD" w:rsidP="00874FF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doba ručení max. 3 roky.</w:t>
            </w:r>
          </w:p>
          <w:p w14:paraId="0E3C344D" w14:textId="77777777" w:rsidR="00874FFD" w:rsidRPr="005E4FBD" w:rsidRDefault="00874FFD" w:rsidP="00874FFD">
            <w:pPr>
              <w:spacing w:before="120" w:after="120"/>
              <w:rPr>
                <w:rFonts w:ascii="Arial" w:hAnsi="Arial" w:cs="Arial"/>
                <w:sz w:val="20"/>
                <w:szCs w:val="20"/>
              </w:rPr>
            </w:pPr>
            <w:r w:rsidRPr="005E4FBD">
              <w:rPr>
                <w:rFonts w:ascii="Arial" w:hAnsi="Arial" w:cs="Arial"/>
                <w:sz w:val="20"/>
                <w:szCs w:val="20"/>
              </w:rPr>
              <w:t>Podpora je poskytována formou ručení ČMZRB spolupracující bance za portfolio transakcí konečných příjemců.</w:t>
            </w:r>
          </w:p>
          <w:p w14:paraId="6E1B940C" w14:textId="36AF196F" w:rsidR="00874FFD" w:rsidRPr="005E4FBD" w:rsidRDefault="00874FFD" w:rsidP="00874FFD">
            <w:pPr>
              <w:spacing w:before="120" w:after="120"/>
              <w:rPr>
                <w:rFonts w:ascii="Arial" w:hAnsi="Arial" w:cs="Arial"/>
                <w:sz w:val="20"/>
                <w:szCs w:val="20"/>
              </w:rPr>
            </w:pPr>
            <w:r w:rsidRPr="005E4FBD">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4536" w:type="dxa"/>
            <w:shd w:val="clear" w:color="auto" w:fill="auto"/>
          </w:tcPr>
          <w:p w14:paraId="2D6674DE" w14:textId="060EAE7D" w:rsidR="00874FFD" w:rsidRPr="005E4FBD" w:rsidRDefault="001F6AC3" w:rsidP="00874FFD">
            <w:pPr>
              <w:spacing w:before="120" w:after="120"/>
              <w:ind w:left="-45"/>
              <w:rPr>
                <w:rFonts w:ascii="Arial" w:hAnsi="Arial" w:cs="Arial"/>
                <w:sz w:val="20"/>
                <w:szCs w:val="20"/>
              </w:rPr>
            </w:pPr>
            <w:r w:rsidRPr="005E4FBD">
              <w:rPr>
                <w:rFonts w:ascii="Arial" w:hAnsi="Arial" w:cs="Arial"/>
                <w:sz w:val="20"/>
                <w:szCs w:val="20"/>
              </w:rPr>
              <w:t>Českomoravská záruční a rozvojová banka (</w:t>
            </w:r>
            <w:r w:rsidR="00874FFD" w:rsidRPr="005E4FBD">
              <w:rPr>
                <w:rFonts w:ascii="Arial" w:hAnsi="Arial" w:cs="Arial"/>
                <w:sz w:val="20"/>
                <w:szCs w:val="20"/>
              </w:rPr>
              <w:t>ČMZRB</w:t>
            </w:r>
            <w:r w:rsidRPr="005E4FBD">
              <w:rPr>
                <w:rFonts w:ascii="Arial" w:hAnsi="Arial" w:cs="Arial"/>
                <w:sz w:val="20"/>
                <w:szCs w:val="20"/>
              </w:rPr>
              <w:t>)</w:t>
            </w:r>
            <w:r w:rsidR="00874FFD" w:rsidRPr="005E4FBD">
              <w:rPr>
                <w:rFonts w:ascii="Arial" w:hAnsi="Arial" w:cs="Arial"/>
                <w:sz w:val="20"/>
                <w:szCs w:val="20"/>
              </w:rPr>
              <w:t>:</w:t>
            </w:r>
          </w:p>
          <w:p w14:paraId="5E1A519B" w14:textId="4E9E354D" w:rsidR="00874FFD" w:rsidRPr="005E4FBD" w:rsidRDefault="00C73B84" w:rsidP="00874FFD">
            <w:pPr>
              <w:spacing w:before="120" w:after="120"/>
              <w:ind w:left="-45"/>
              <w:rPr>
                <w:rFonts w:ascii="Arial" w:hAnsi="Arial" w:cs="Arial"/>
                <w:sz w:val="20"/>
                <w:szCs w:val="20"/>
              </w:rPr>
            </w:pPr>
            <w:hyperlink r:id="rId8" w:history="1">
              <w:r w:rsidR="00874FFD" w:rsidRPr="005E4FBD">
                <w:rPr>
                  <w:rStyle w:val="Hypertextovodkaz"/>
                  <w:rFonts w:ascii="Arial" w:hAnsi="Arial" w:cs="Arial"/>
                  <w:sz w:val="20"/>
                  <w:szCs w:val="20"/>
                </w:rPr>
                <w:t>https://www.cmzrb.cz/podnikatele/zaruky/zaruka-covid-iii/</w:t>
              </w:r>
            </w:hyperlink>
            <w:r w:rsidR="00874FFD" w:rsidRPr="005E4FBD">
              <w:rPr>
                <w:rStyle w:val="Hypertextovodkaz"/>
                <w:rFonts w:ascii="Arial" w:hAnsi="Arial" w:cs="Arial"/>
                <w:sz w:val="20"/>
                <w:szCs w:val="20"/>
              </w:rPr>
              <w:t xml:space="preserve"> </w:t>
            </w:r>
          </w:p>
        </w:tc>
      </w:tr>
      <w:tr w:rsidR="00874FFD" w:rsidRPr="00565B06" w14:paraId="4974B92C" w14:textId="77777777" w:rsidTr="001B7C16">
        <w:trPr>
          <w:trHeight w:val="590"/>
        </w:trPr>
        <w:tc>
          <w:tcPr>
            <w:tcW w:w="1917" w:type="dxa"/>
            <w:shd w:val="clear" w:color="auto" w:fill="auto"/>
          </w:tcPr>
          <w:p w14:paraId="3C855695" w14:textId="35812002" w:rsidR="00874FFD" w:rsidRPr="005E4FBD" w:rsidRDefault="00874FFD" w:rsidP="00874FFD">
            <w:pPr>
              <w:rPr>
                <w:rFonts w:ascii="Arial" w:hAnsi="Arial" w:cs="Arial"/>
                <w:sz w:val="20"/>
                <w:szCs w:val="20"/>
              </w:rPr>
            </w:pPr>
          </w:p>
        </w:tc>
        <w:tc>
          <w:tcPr>
            <w:tcW w:w="9560" w:type="dxa"/>
            <w:shd w:val="clear" w:color="auto" w:fill="auto"/>
          </w:tcPr>
          <w:p w14:paraId="2FD70A11" w14:textId="0A729A92" w:rsidR="00874FFD" w:rsidRPr="005E4FBD" w:rsidRDefault="00874FFD" w:rsidP="00874FFD">
            <w:pPr>
              <w:pStyle w:val="Odstavecseseznamem"/>
              <w:numPr>
                <w:ilvl w:val="0"/>
                <w:numId w:val="19"/>
              </w:numPr>
              <w:spacing w:before="120" w:after="120"/>
              <w:rPr>
                <w:rFonts w:ascii="Arial" w:hAnsi="Arial" w:cs="Arial"/>
                <w:sz w:val="20"/>
                <w:szCs w:val="20"/>
              </w:rPr>
            </w:pPr>
          </w:p>
        </w:tc>
        <w:tc>
          <w:tcPr>
            <w:tcW w:w="4536" w:type="dxa"/>
            <w:shd w:val="clear" w:color="auto" w:fill="auto"/>
          </w:tcPr>
          <w:p w14:paraId="5B78EEF9" w14:textId="12D5B3B4" w:rsidR="00874FFD" w:rsidRPr="005E4FBD" w:rsidRDefault="00874FFD" w:rsidP="00874FFD">
            <w:pPr>
              <w:spacing w:before="120" w:after="120"/>
              <w:ind w:left="-45"/>
              <w:rPr>
                <w:rFonts w:ascii="Arial" w:hAnsi="Arial" w:cs="Arial"/>
                <w:sz w:val="20"/>
                <w:szCs w:val="20"/>
              </w:rPr>
            </w:pPr>
          </w:p>
        </w:tc>
      </w:tr>
      <w:tr w:rsidR="001F6AC3" w:rsidRPr="00565B06" w14:paraId="7CC0481F" w14:textId="77777777" w:rsidTr="00FA6BE1">
        <w:trPr>
          <w:trHeight w:val="70"/>
        </w:trPr>
        <w:tc>
          <w:tcPr>
            <w:tcW w:w="1917" w:type="dxa"/>
            <w:shd w:val="clear" w:color="auto" w:fill="auto"/>
          </w:tcPr>
          <w:p w14:paraId="75DD3B64" w14:textId="77777777" w:rsidR="001F6AC3" w:rsidRPr="005E4FBD" w:rsidRDefault="001F6AC3" w:rsidP="001F6AC3">
            <w:pPr>
              <w:spacing w:before="120" w:after="120"/>
              <w:rPr>
                <w:rFonts w:ascii="Arial" w:hAnsi="Arial" w:cs="Arial"/>
                <w:b/>
                <w:sz w:val="20"/>
                <w:szCs w:val="20"/>
              </w:rPr>
            </w:pPr>
            <w:r w:rsidRPr="005E4FBD">
              <w:rPr>
                <w:rFonts w:ascii="Arial" w:hAnsi="Arial" w:cs="Arial"/>
                <w:b/>
                <w:sz w:val="20"/>
                <w:szCs w:val="20"/>
              </w:rPr>
              <w:t>Dotační program COVID-Nájemné II</w:t>
            </w:r>
          </w:p>
          <w:p w14:paraId="3A02D5D0" w14:textId="3E517FE8" w:rsidR="001F6AC3" w:rsidRPr="005E4FBD" w:rsidRDefault="001F6AC3" w:rsidP="001F6AC3">
            <w:pPr>
              <w:spacing w:before="120" w:after="120"/>
              <w:rPr>
                <w:rFonts w:ascii="Arial" w:hAnsi="Arial" w:cs="Arial"/>
                <w:b/>
                <w:color w:val="000000" w:themeColor="text1"/>
                <w:sz w:val="20"/>
                <w:szCs w:val="20"/>
              </w:rPr>
            </w:pPr>
            <w:r w:rsidRPr="005E4FBD">
              <w:rPr>
                <w:rFonts w:ascii="Arial" w:hAnsi="Arial" w:cs="Arial"/>
                <w:b/>
                <w:color w:val="FF0000"/>
                <w:sz w:val="20"/>
                <w:szCs w:val="20"/>
              </w:rPr>
              <w:t>NOVÉ</w:t>
            </w:r>
          </w:p>
        </w:tc>
        <w:tc>
          <w:tcPr>
            <w:tcW w:w="9560" w:type="dxa"/>
            <w:shd w:val="clear" w:color="auto" w:fill="auto"/>
          </w:tcPr>
          <w:p w14:paraId="799A1180" w14:textId="77777777" w:rsidR="001F6AC3" w:rsidRPr="005E4FBD" w:rsidRDefault="001F6AC3" w:rsidP="001F6AC3">
            <w:pPr>
              <w:pStyle w:val="Odstavecseseznamem"/>
              <w:numPr>
                <w:ilvl w:val="0"/>
                <w:numId w:val="19"/>
              </w:numPr>
              <w:rPr>
                <w:rFonts w:ascii="Arial" w:hAnsi="Arial" w:cs="Arial"/>
                <w:b/>
                <w:bCs/>
                <w:sz w:val="20"/>
                <w:szCs w:val="20"/>
                <w:lang w:eastAsia="cs-CZ"/>
              </w:rPr>
            </w:pPr>
            <w:r w:rsidRPr="005E4FBD">
              <w:rPr>
                <w:rFonts w:ascii="Arial" w:hAnsi="Arial" w:cs="Arial"/>
                <w:b/>
                <w:bCs/>
                <w:sz w:val="20"/>
                <w:szCs w:val="20"/>
                <w:lang w:eastAsia="cs-CZ"/>
              </w:rPr>
              <w:t>Příspěvek 50 % nájemného za období červenec, srpen a září 2020, tj. 3Q 2020</w:t>
            </w:r>
          </w:p>
          <w:p w14:paraId="269E4766" w14:textId="77777777" w:rsidR="001F6AC3" w:rsidRPr="005E4FBD" w:rsidRDefault="001F6AC3" w:rsidP="001F6AC3">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Dotace bude vyplacena po uhrazení nájemného žadatelem pronajímateli</w:t>
            </w:r>
          </w:p>
          <w:p w14:paraId="2125DD1D" w14:textId="77777777" w:rsidR="001F6AC3" w:rsidRPr="005E4FBD" w:rsidRDefault="001F6AC3" w:rsidP="001F6AC3">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€ 800.000.</w:t>
            </w:r>
          </w:p>
          <w:p w14:paraId="44A058D5" w14:textId="77777777" w:rsidR="001F6AC3" w:rsidRPr="005E4FBD" w:rsidRDefault="001F6AC3" w:rsidP="001F6AC3">
            <w:pPr>
              <w:pStyle w:val="Odstavecseseznamem"/>
              <w:numPr>
                <w:ilvl w:val="0"/>
                <w:numId w:val="19"/>
              </w:numPr>
              <w:rPr>
                <w:rFonts w:ascii="Arial" w:hAnsi="Arial" w:cs="Arial"/>
                <w:b/>
                <w:bCs/>
                <w:sz w:val="20"/>
                <w:szCs w:val="20"/>
                <w:lang w:eastAsia="cs-CZ"/>
              </w:rPr>
            </w:pPr>
            <w:r w:rsidRPr="005E4FBD">
              <w:rPr>
                <w:rFonts w:ascii="Arial" w:hAnsi="Arial" w:cs="Arial"/>
                <w:b/>
                <w:bCs/>
                <w:sz w:val="20"/>
                <w:szCs w:val="20"/>
                <w:lang w:eastAsia="cs-CZ"/>
              </w:rPr>
              <w:t>Přiznání dotace žadateli není podmiňováno poskytnutím slevy od pronajímatele</w:t>
            </w:r>
            <w:r w:rsidRPr="005E4FBD">
              <w:rPr>
                <w:rFonts w:ascii="Arial" w:hAnsi="Arial" w:cs="Arial"/>
                <w:sz w:val="20"/>
                <w:szCs w:val="20"/>
                <w:lang w:eastAsia="cs-CZ"/>
              </w:rPr>
              <w:t xml:space="preserve"> </w:t>
            </w:r>
            <w:r w:rsidRPr="005E4FBD">
              <w:rPr>
                <w:rFonts w:ascii="Arial" w:hAnsi="Arial" w:cs="Arial"/>
                <w:b/>
                <w:bCs/>
                <w:sz w:val="20"/>
                <w:szCs w:val="20"/>
                <w:lang w:eastAsia="cs-CZ"/>
              </w:rPr>
              <w:t>nájemci</w:t>
            </w:r>
          </w:p>
          <w:p w14:paraId="567CBF2A" w14:textId="31F4893B" w:rsidR="001F6AC3" w:rsidRPr="005E4FBD" w:rsidRDefault="001F6AC3" w:rsidP="001F6AC3">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 xml:space="preserve">Žádosti bude možné podávat </w:t>
            </w:r>
            <w:r w:rsidRPr="005E4FBD">
              <w:rPr>
                <w:rFonts w:ascii="Arial" w:hAnsi="Arial" w:cs="Arial"/>
                <w:b/>
                <w:bCs/>
                <w:sz w:val="20"/>
                <w:szCs w:val="20"/>
                <w:lang w:eastAsia="cs-CZ"/>
              </w:rPr>
              <w:t>od 21. října 2020, 9:00 hodin do 21. ledna 2021, 23:59 hod. on-line, prostřednictvím informačního systému přístupného z Portálu AIS MPO</w:t>
            </w:r>
            <w:r w:rsidRPr="005E4FBD">
              <w:rPr>
                <w:rFonts w:ascii="Arial" w:hAnsi="Arial" w:cs="Arial"/>
                <w:sz w:val="20"/>
                <w:szCs w:val="20"/>
                <w:lang w:eastAsia="cs-CZ"/>
              </w:rPr>
              <w:t>.</w:t>
            </w:r>
          </w:p>
          <w:p w14:paraId="0ABE9BA8" w14:textId="77777777" w:rsidR="001F6AC3" w:rsidRPr="005E4FBD" w:rsidRDefault="001F6AC3" w:rsidP="001F6AC3">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Pokud se žadatel do systému registroval již v první výzvě, nová registrace není nutná</w:t>
            </w:r>
          </w:p>
          <w:p w14:paraId="4D663700" w14:textId="28854BDB" w:rsidR="001F6AC3" w:rsidRPr="005E4FBD" w:rsidRDefault="001F6AC3" w:rsidP="001F6AC3">
            <w:pPr>
              <w:rPr>
                <w:rFonts w:ascii="Arial" w:hAnsi="Arial" w:cs="Arial"/>
                <w:sz w:val="20"/>
                <w:szCs w:val="20"/>
                <w:lang w:eastAsia="cs-CZ"/>
              </w:rPr>
            </w:pPr>
            <w:r w:rsidRPr="005E4FBD">
              <w:rPr>
                <w:rFonts w:ascii="Arial" w:hAnsi="Arial" w:cs="Arial"/>
                <w:sz w:val="20"/>
                <w:szCs w:val="20"/>
                <w:lang w:eastAsia="cs-CZ"/>
              </w:rPr>
              <w:t xml:space="preserve">Výzva bude </w:t>
            </w:r>
            <w:r w:rsidRPr="005E4FBD">
              <w:rPr>
                <w:rFonts w:ascii="Arial" w:hAnsi="Arial" w:cs="Arial"/>
                <w:bCs/>
                <w:sz w:val="20"/>
                <w:szCs w:val="20"/>
                <w:lang w:eastAsia="cs-CZ"/>
              </w:rPr>
              <w:t>sektorově</w:t>
            </w:r>
            <w:r w:rsidR="00FA6BE1" w:rsidRPr="005E4FBD">
              <w:rPr>
                <w:rFonts w:ascii="Arial" w:hAnsi="Arial" w:cs="Arial"/>
                <w:bCs/>
                <w:sz w:val="20"/>
                <w:szCs w:val="20"/>
                <w:lang w:eastAsia="cs-CZ"/>
              </w:rPr>
              <w:t xml:space="preserve"> zaměřena</w:t>
            </w:r>
            <w:r w:rsidRPr="005E4FBD">
              <w:rPr>
                <w:rFonts w:ascii="Arial" w:hAnsi="Arial" w:cs="Arial"/>
                <w:bCs/>
                <w:sz w:val="20"/>
                <w:szCs w:val="20"/>
                <w:lang w:eastAsia="cs-CZ"/>
              </w:rPr>
              <w:t xml:space="preserve"> na</w:t>
            </w:r>
            <w:r w:rsidRPr="005E4FBD">
              <w:rPr>
                <w:rFonts w:ascii="Arial" w:hAnsi="Arial" w:cs="Arial"/>
                <w:b/>
                <w:bCs/>
                <w:sz w:val="20"/>
                <w:szCs w:val="20"/>
                <w:lang w:eastAsia="cs-CZ"/>
              </w:rPr>
              <w:t xml:space="preserve"> </w:t>
            </w:r>
            <w:r w:rsidR="00FA6BE1" w:rsidRPr="005E4FBD">
              <w:rPr>
                <w:rFonts w:ascii="Arial" w:hAnsi="Arial" w:cs="Arial"/>
                <w:sz w:val="20"/>
                <w:szCs w:val="20"/>
                <w:lang w:eastAsia="cs-CZ"/>
              </w:rPr>
              <w:t>ty provozy, které byly zakázány nebo výrazně omezeny Usnesením vlády č</w:t>
            </w:r>
            <w:r w:rsidR="00D8278A" w:rsidRPr="005E4FBD">
              <w:rPr>
                <w:rFonts w:ascii="Arial" w:hAnsi="Arial" w:cs="Arial"/>
                <w:sz w:val="20"/>
                <w:szCs w:val="20"/>
                <w:lang w:eastAsia="cs-CZ"/>
              </w:rPr>
              <w:t xml:space="preserve"> 1079</w:t>
            </w:r>
            <w:r w:rsidR="00FA6BE1" w:rsidRPr="005E4FBD">
              <w:rPr>
                <w:rFonts w:ascii="Arial" w:hAnsi="Arial" w:cs="Arial"/>
                <w:sz w:val="20"/>
                <w:szCs w:val="20"/>
                <w:lang w:eastAsia="cs-CZ"/>
              </w:rPr>
              <w:t xml:space="preserve"> ze dne 21. 10. 2020.</w:t>
            </w:r>
          </w:p>
          <w:p w14:paraId="19D150E6" w14:textId="4E6C34DD" w:rsidR="001F6AC3" w:rsidRPr="005E4FBD" w:rsidRDefault="001F6AC3" w:rsidP="00FA6BE1">
            <w:pPr>
              <w:rPr>
                <w:rFonts w:ascii="Arial" w:hAnsi="Arial" w:cs="Arial"/>
                <w:color w:val="000000" w:themeColor="text1"/>
                <w:sz w:val="20"/>
                <w:szCs w:val="20"/>
                <w:lang w:eastAsia="cs-CZ"/>
              </w:rPr>
            </w:pPr>
            <w:r w:rsidRPr="005E4FBD">
              <w:rPr>
                <w:rFonts w:ascii="Arial" w:hAnsi="Arial" w:cs="Arial"/>
                <w:sz w:val="20"/>
                <w:szCs w:val="20"/>
              </w:rPr>
              <w:lastRenderedPageBreak/>
              <w:t xml:space="preserve"> </w:t>
            </w:r>
          </w:p>
        </w:tc>
        <w:tc>
          <w:tcPr>
            <w:tcW w:w="4536" w:type="dxa"/>
            <w:shd w:val="clear" w:color="auto" w:fill="auto"/>
          </w:tcPr>
          <w:p w14:paraId="452A96B2" w14:textId="77777777" w:rsidR="001F6AC3" w:rsidRPr="005E4FBD" w:rsidRDefault="001F6AC3" w:rsidP="001F6AC3">
            <w:pPr>
              <w:spacing w:before="120" w:after="120"/>
              <w:ind w:left="-45"/>
              <w:rPr>
                <w:rFonts w:ascii="Arial" w:hAnsi="Arial" w:cs="Arial"/>
                <w:sz w:val="20"/>
                <w:szCs w:val="20"/>
              </w:rPr>
            </w:pPr>
            <w:r w:rsidRPr="005E4FBD">
              <w:rPr>
                <w:rFonts w:ascii="Arial" w:hAnsi="Arial" w:cs="Arial"/>
                <w:sz w:val="20"/>
                <w:szCs w:val="20"/>
              </w:rPr>
              <w:lastRenderedPageBreak/>
              <w:t>Ministerstvo průmyslu a obchodu</w:t>
            </w:r>
          </w:p>
          <w:p w14:paraId="0E195436" w14:textId="0DE3F1C6" w:rsidR="001F6AC3" w:rsidRPr="005E4FBD" w:rsidRDefault="001F6AC3" w:rsidP="001F6AC3">
            <w:pPr>
              <w:spacing w:before="120" w:after="120"/>
              <w:ind w:left="-45"/>
              <w:rPr>
                <w:rFonts w:ascii="Arial" w:hAnsi="Arial" w:cs="Arial"/>
                <w:color w:val="FF0000"/>
                <w:sz w:val="20"/>
                <w:szCs w:val="20"/>
              </w:rPr>
            </w:pPr>
            <w:r w:rsidRPr="005E4FBD">
              <w:rPr>
                <w:rFonts w:ascii="Arial" w:hAnsi="Arial" w:cs="Arial"/>
                <w:sz w:val="20"/>
                <w:szCs w:val="20"/>
              </w:rPr>
              <w:t>https://www.mpo.cz/cz/podnikani/zivnostenske-podnikani/covid-19-najemne--255305/</w:t>
            </w:r>
          </w:p>
        </w:tc>
      </w:tr>
      <w:tr w:rsidR="00A33DB6" w:rsidRPr="00565B06" w14:paraId="658CEC0B" w14:textId="77777777" w:rsidTr="001B7C16">
        <w:trPr>
          <w:trHeight w:val="590"/>
        </w:trPr>
        <w:tc>
          <w:tcPr>
            <w:tcW w:w="1917" w:type="dxa"/>
            <w:shd w:val="clear" w:color="auto" w:fill="auto"/>
          </w:tcPr>
          <w:p w14:paraId="26A4BADA" w14:textId="77777777" w:rsidR="00A33DB6" w:rsidRPr="005E4FBD" w:rsidRDefault="00A33DB6" w:rsidP="00A33DB6">
            <w:pPr>
              <w:spacing w:before="120" w:after="120"/>
              <w:rPr>
                <w:rFonts w:ascii="Arial" w:hAnsi="Arial" w:cs="Arial"/>
                <w:b/>
                <w:sz w:val="20"/>
                <w:szCs w:val="20"/>
              </w:rPr>
            </w:pPr>
          </w:p>
        </w:tc>
        <w:tc>
          <w:tcPr>
            <w:tcW w:w="9560" w:type="dxa"/>
            <w:shd w:val="clear" w:color="auto" w:fill="auto"/>
          </w:tcPr>
          <w:p w14:paraId="18A10D5F" w14:textId="70142665" w:rsidR="00A33DB6" w:rsidRPr="005E4FBD" w:rsidRDefault="00A33DB6" w:rsidP="00A33DB6">
            <w:pPr>
              <w:pStyle w:val="Odstavecseseznamem"/>
              <w:numPr>
                <w:ilvl w:val="0"/>
                <w:numId w:val="19"/>
              </w:numPr>
              <w:rPr>
                <w:rFonts w:ascii="Arial" w:hAnsi="Arial" w:cs="Arial"/>
                <w:b/>
                <w:bCs/>
                <w:sz w:val="20"/>
                <w:szCs w:val="20"/>
                <w:lang w:eastAsia="cs-CZ"/>
              </w:rPr>
            </w:pPr>
          </w:p>
        </w:tc>
        <w:tc>
          <w:tcPr>
            <w:tcW w:w="4536" w:type="dxa"/>
            <w:shd w:val="clear" w:color="auto" w:fill="auto"/>
          </w:tcPr>
          <w:p w14:paraId="758AB69F" w14:textId="77777777" w:rsidR="00A33DB6" w:rsidRPr="005E4FBD" w:rsidRDefault="00A33DB6" w:rsidP="00A33DB6">
            <w:pPr>
              <w:spacing w:before="120" w:after="120"/>
              <w:ind w:left="-45"/>
              <w:rPr>
                <w:rFonts w:ascii="Arial" w:hAnsi="Arial" w:cs="Arial"/>
                <w:color w:val="FF0000"/>
                <w:sz w:val="20"/>
                <w:szCs w:val="20"/>
              </w:rPr>
            </w:pPr>
          </w:p>
        </w:tc>
      </w:tr>
      <w:tr w:rsidR="00A33DB6" w:rsidRPr="00565B06" w14:paraId="37DD58EB" w14:textId="77777777" w:rsidTr="001B7C16">
        <w:trPr>
          <w:trHeight w:val="590"/>
        </w:trPr>
        <w:tc>
          <w:tcPr>
            <w:tcW w:w="1917" w:type="dxa"/>
            <w:shd w:val="clear" w:color="auto" w:fill="auto"/>
          </w:tcPr>
          <w:p w14:paraId="36163472" w14:textId="77777777" w:rsidR="00A33DB6" w:rsidRPr="005E4FBD" w:rsidRDefault="00A33DB6" w:rsidP="00A33DB6">
            <w:pPr>
              <w:spacing w:before="120" w:after="120"/>
              <w:rPr>
                <w:rFonts w:ascii="Arial" w:hAnsi="Arial" w:cs="Arial"/>
                <w:b/>
                <w:sz w:val="20"/>
                <w:szCs w:val="20"/>
              </w:rPr>
            </w:pPr>
            <w:r w:rsidRPr="005E4FBD">
              <w:rPr>
                <w:rFonts w:ascii="Arial" w:hAnsi="Arial" w:cs="Arial"/>
                <w:b/>
                <w:sz w:val="20"/>
                <w:szCs w:val="20"/>
              </w:rPr>
              <w:t>COVID-Kultura II</w:t>
            </w:r>
          </w:p>
          <w:p w14:paraId="35E4D7BF" w14:textId="5EB07FBE" w:rsidR="00A33DB6" w:rsidRPr="005E4FBD" w:rsidRDefault="00A33DB6" w:rsidP="00A33DB6">
            <w:pPr>
              <w:spacing w:before="120" w:after="120"/>
              <w:rPr>
                <w:rFonts w:ascii="Arial" w:hAnsi="Arial" w:cs="Arial"/>
                <w:b/>
                <w:color w:val="FF0000"/>
                <w:sz w:val="20"/>
                <w:szCs w:val="20"/>
              </w:rPr>
            </w:pPr>
            <w:r w:rsidRPr="005E4FBD">
              <w:rPr>
                <w:rFonts w:ascii="Arial" w:hAnsi="Arial" w:cs="Arial"/>
                <w:b/>
                <w:color w:val="FF0000"/>
                <w:sz w:val="20"/>
                <w:szCs w:val="20"/>
              </w:rPr>
              <w:t>NOVÉ</w:t>
            </w:r>
          </w:p>
        </w:tc>
        <w:tc>
          <w:tcPr>
            <w:tcW w:w="9560" w:type="dxa"/>
            <w:shd w:val="clear" w:color="auto" w:fill="auto"/>
          </w:tcPr>
          <w:p w14:paraId="004CF129" w14:textId="38A7540D" w:rsidR="001F6AC3" w:rsidRPr="005E4FBD" w:rsidRDefault="001F6AC3" w:rsidP="002272C9">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2. výzva zveřejněna 15. 10. 2020</w:t>
            </w:r>
          </w:p>
          <w:p w14:paraId="6F507B32" w14:textId="50163DC8" w:rsidR="00A33DB6" w:rsidRPr="005E4FBD" w:rsidRDefault="00A33DB6" w:rsidP="00A33DB6">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 xml:space="preserve">Podpora formou příspěvku na činnost výkonným umělcům a odborným technickým profesím a dále podporu subjektům podnikajícím v oblasti kultury na marně vynaložené výdaje, které vznikly ve spojitosti s organizací kulturních akcí a vyvíjenou kontinuální činností v kultuře v období </w:t>
            </w:r>
            <w:r w:rsidRPr="005E4FBD">
              <w:rPr>
                <w:rFonts w:ascii="Arial" w:hAnsi="Arial" w:cs="Arial"/>
                <w:b/>
                <w:bCs/>
                <w:sz w:val="20"/>
                <w:szCs w:val="20"/>
                <w:lang w:eastAsia="cs-CZ"/>
              </w:rPr>
              <w:t>od 10. března 2020 do 31. prosince 2020</w:t>
            </w:r>
            <w:r w:rsidRPr="005E4FBD">
              <w:rPr>
                <w:rFonts w:ascii="Arial" w:hAnsi="Arial" w:cs="Arial"/>
                <w:sz w:val="20"/>
                <w:szCs w:val="20"/>
                <w:lang w:eastAsia="cs-CZ"/>
              </w:rPr>
              <w:t xml:space="preserve"> a byly v přímé souvislosti s mimořádnými opatřeními vlády limitovány, přesunuty nebo zrušeny</w:t>
            </w:r>
          </w:p>
          <w:p w14:paraId="4B89D4C3" w14:textId="77777777" w:rsidR="00A33DB6" w:rsidRPr="005E4FBD" w:rsidRDefault="00A33DB6" w:rsidP="00A33DB6">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Jednorázová podpora je určená pro fyzické osoby působící v oblasti profesionálního umění, konkrétně v oblasti hudby, divadla, tance, jejichž primárním cílem je poskytnutí kulturní služby veřejnosti. U subjektů podnikajících v kultuře se jedná o podporu na pokrytí marně vynaložených výdajů v rozhodném období od 1. října 2019 do 20. listopadu 2020.</w:t>
            </w:r>
          </w:p>
          <w:p w14:paraId="1A079DFF" w14:textId="77777777" w:rsidR="00A33DB6" w:rsidRPr="005E4FBD" w:rsidRDefault="00A33DB6" w:rsidP="00A33DB6">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 xml:space="preserve">Podpora je poskytována příjemci podpory ve formě </w:t>
            </w:r>
            <w:r w:rsidRPr="005E4FBD">
              <w:rPr>
                <w:rFonts w:ascii="Arial" w:hAnsi="Arial" w:cs="Arial"/>
                <w:b/>
                <w:bCs/>
                <w:sz w:val="20"/>
                <w:szCs w:val="20"/>
                <w:lang w:eastAsia="cs-CZ"/>
              </w:rPr>
              <w:t>dotace ex post na marně vynaložené výdaje</w:t>
            </w:r>
            <w:r w:rsidRPr="005E4FBD">
              <w:rPr>
                <w:rFonts w:ascii="Arial" w:hAnsi="Arial" w:cs="Arial"/>
                <w:sz w:val="20"/>
                <w:szCs w:val="20"/>
                <w:lang w:eastAsia="cs-CZ"/>
              </w:rPr>
              <w:t xml:space="preserve"> za jednotlivé kulturní akce či projekty, které vznikly </w:t>
            </w:r>
            <w:r w:rsidRPr="005E4FBD">
              <w:rPr>
                <w:rFonts w:ascii="Arial" w:hAnsi="Arial" w:cs="Arial"/>
                <w:b/>
                <w:bCs/>
                <w:sz w:val="20"/>
                <w:szCs w:val="20"/>
                <w:lang w:eastAsia="cs-CZ"/>
              </w:rPr>
              <w:t>v rozhodném období od 1. října 2019 do 20. listopadu 2020, a za výdaje v rámci vykonávané kontinuální činnosti v oblasti kultury v období od 1. března 2020 do 20. listopadu 2020</w:t>
            </w:r>
          </w:p>
          <w:p w14:paraId="5100D95D" w14:textId="77777777" w:rsidR="00A33DB6" w:rsidRPr="005E4FBD" w:rsidRDefault="00A33DB6" w:rsidP="00A33DB6">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Podpora může příjemci pokrýt až 50 % uznatelných výdajů za přesunuté nebo zrušené kulturní akce a až 80 % uznatelných výdajů za kontinuálně vyvíjenou činnost v oblasti kultury.</w:t>
            </w:r>
          </w:p>
          <w:p w14:paraId="27357F53" w14:textId="7C9A3D6B" w:rsidR="00A33DB6" w:rsidRPr="005E4FBD" w:rsidRDefault="00A33DB6" w:rsidP="00A33DB6">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Maximální výše dotace na jeden subjekt je 10.000.000 Kč. Jednorázová podpora pro umělecké a odborné technické profese v kultuře má podobu jednorázového příspěvku státu ve výši 60 000 Kč.</w:t>
            </w:r>
          </w:p>
        </w:tc>
        <w:tc>
          <w:tcPr>
            <w:tcW w:w="4536" w:type="dxa"/>
            <w:shd w:val="clear" w:color="auto" w:fill="auto"/>
          </w:tcPr>
          <w:p w14:paraId="0D75B089" w14:textId="77777777" w:rsidR="001F6AC3" w:rsidRPr="005E4FBD" w:rsidRDefault="001F6AC3" w:rsidP="001F6AC3">
            <w:pPr>
              <w:spacing w:before="120" w:after="120"/>
              <w:rPr>
                <w:rFonts w:ascii="Arial" w:hAnsi="Arial" w:cs="Arial"/>
                <w:sz w:val="20"/>
                <w:szCs w:val="20"/>
              </w:rPr>
            </w:pPr>
            <w:r w:rsidRPr="005E4FBD">
              <w:rPr>
                <w:rFonts w:ascii="Arial" w:hAnsi="Arial" w:cs="Arial"/>
                <w:sz w:val="20"/>
                <w:szCs w:val="20"/>
              </w:rPr>
              <w:t>Ministerstvo průmyslu a obchodu</w:t>
            </w:r>
          </w:p>
          <w:p w14:paraId="4A624AD3" w14:textId="77023FD9" w:rsidR="00A33DB6" w:rsidRPr="005E4FBD" w:rsidRDefault="001F6AC3" w:rsidP="001F6AC3">
            <w:pPr>
              <w:spacing w:before="120" w:after="120"/>
              <w:ind w:left="-45"/>
              <w:rPr>
                <w:rFonts w:ascii="Arial" w:hAnsi="Arial" w:cs="Arial"/>
                <w:color w:val="FF0000"/>
                <w:sz w:val="20"/>
                <w:szCs w:val="20"/>
              </w:rPr>
            </w:pPr>
            <w:r w:rsidRPr="005E4FBD">
              <w:rPr>
                <w:rFonts w:ascii="Arial" w:hAnsi="Arial" w:cs="Arial"/>
                <w:sz w:val="20"/>
                <w:szCs w:val="20"/>
              </w:rPr>
              <w:t>https://www.mpo.cz/kultura</w:t>
            </w:r>
          </w:p>
        </w:tc>
      </w:tr>
      <w:tr w:rsidR="000671EF" w:rsidRPr="00565B06" w14:paraId="6C44A27D" w14:textId="77777777" w:rsidTr="001B7C16">
        <w:trPr>
          <w:trHeight w:val="590"/>
        </w:trPr>
        <w:tc>
          <w:tcPr>
            <w:tcW w:w="1917" w:type="dxa"/>
            <w:shd w:val="clear" w:color="auto" w:fill="auto"/>
          </w:tcPr>
          <w:p w14:paraId="697EB07D" w14:textId="77777777"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Kompenzační bonus pro OSVČ a společníky malých s.r.o.</w:t>
            </w:r>
          </w:p>
          <w:p w14:paraId="56372FAB" w14:textId="48B72FDB" w:rsidR="009308A4" w:rsidRPr="005E4FBD" w:rsidRDefault="009308A4" w:rsidP="000671EF">
            <w:pPr>
              <w:spacing w:before="120" w:after="120"/>
              <w:rPr>
                <w:rFonts w:ascii="Arial" w:hAnsi="Arial" w:cs="Arial"/>
                <w:b/>
                <w:sz w:val="20"/>
                <w:szCs w:val="20"/>
              </w:rPr>
            </w:pPr>
            <w:r w:rsidRPr="005E4FBD">
              <w:rPr>
                <w:rFonts w:ascii="Arial" w:hAnsi="Arial" w:cs="Arial"/>
                <w:b/>
                <w:color w:val="FF0000"/>
                <w:sz w:val="20"/>
                <w:szCs w:val="20"/>
              </w:rPr>
              <w:t>PŘIPRAVOVÁN</w:t>
            </w:r>
          </w:p>
        </w:tc>
        <w:tc>
          <w:tcPr>
            <w:tcW w:w="9560" w:type="dxa"/>
            <w:shd w:val="clear" w:color="auto" w:fill="auto"/>
          </w:tcPr>
          <w:p w14:paraId="0E84FB48" w14:textId="410909FB" w:rsidR="000671EF" w:rsidRPr="005E4FBD" w:rsidRDefault="000671EF" w:rsidP="000671EF">
            <w:pPr>
              <w:pStyle w:val="Odstavecseseznamem"/>
              <w:numPr>
                <w:ilvl w:val="0"/>
                <w:numId w:val="26"/>
              </w:numPr>
              <w:spacing w:before="120" w:after="120" w:line="293" w:lineRule="auto"/>
              <w:jc w:val="both"/>
              <w:rPr>
                <w:rFonts w:ascii="Arial" w:hAnsi="Arial" w:cs="Arial"/>
                <w:sz w:val="20"/>
                <w:szCs w:val="20"/>
              </w:rPr>
            </w:pPr>
            <w:r w:rsidRPr="005E4FBD">
              <w:rPr>
                <w:rFonts w:ascii="Arial" w:hAnsi="Arial" w:cs="Arial"/>
                <w:b/>
                <w:bCs/>
                <w:sz w:val="20"/>
                <w:szCs w:val="20"/>
              </w:rPr>
              <w:t xml:space="preserve">Schválený návrh nyní ve zrychleném legislativním procesu projedná </w:t>
            </w:r>
            <w:r w:rsidR="009308A4" w:rsidRPr="005E4FBD">
              <w:rPr>
                <w:rFonts w:ascii="Arial" w:hAnsi="Arial" w:cs="Arial"/>
                <w:b/>
                <w:bCs/>
                <w:sz w:val="20"/>
                <w:szCs w:val="20"/>
              </w:rPr>
              <w:t>Poslanecká sněmovna</w:t>
            </w:r>
            <w:r w:rsidRPr="005E4FBD">
              <w:rPr>
                <w:rFonts w:ascii="Arial" w:hAnsi="Arial" w:cs="Arial"/>
                <w:b/>
                <w:bCs/>
                <w:sz w:val="20"/>
                <w:szCs w:val="20"/>
              </w:rPr>
              <w:t>.</w:t>
            </w:r>
          </w:p>
          <w:p w14:paraId="1EA8BB18" w14:textId="77777777" w:rsidR="000671EF" w:rsidRPr="005E4FBD" w:rsidRDefault="000671EF" w:rsidP="000671EF">
            <w:pPr>
              <w:pStyle w:val="Odstavecseseznamem"/>
              <w:numPr>
                <w:ilvl w:val="0"/>
                <w:numId w:val="26"/>
              </w:numPr>
              <w:spacing w:before="120" w:after="120" w:line="293" w:lineRule="auto"/>
              <w:jc w:val="both"/>
              <w:rPr>
                <w:rFonts w:ascii="Arial" w:hAnsi="Arial" w:cs="Arial"/>
                <w:sz w:val="20"/>
                <w:szCs w:val="20"/>
              </w:rPr>
            </w:pPr>
            <w:r w:rsidRPr="005E4FBD">
              <w:rPr>
                <w:rFonts w:ascii="Arial" w:hAnsi="Arial" w:cs="Arial"/>
                <w:sz w:val="20"/>
                <w:szCs w:val="20"/>
              </w:rPr>
              <w:t xml:space="preserve">Kompenzační bonus bude parametricky navazovat na osvědčený model z jarních měsíců tohoto roku. Za každý den uzavření provozovny nebo přímého znemožnění či omezení podnikání vyplatí Finanční správa </w:t>
            </w:r>
            <w:r w:rsidRPr="005E4FBD">
              <w:rPr>
                <w:rFonts w:ascii="Arial" w:hAnsi="Arial" w:cs="Arial"/>
                <w:b/>
                <w:bCs/>
                <w:sz w:val="20"/>
                <w:szCs w:val="20"/>
              </w:rPr>
              <w:t>500 korun denně</w:t>
            </w:r>
            <w:r w:rsidRPr="005E4FBD">
              <w:rPr>
                <w:rFonts w:ascii="Arial" w:hAnsi="Arial" w:cs="Arial"/>
                <w:sz w:val="20"/>
                <w:szCs w:val="20"/>
              </w:rPr>
              <w:t>.</w:t>
            </w:r>
          </w:p>
          <w:p w14:paraId="09AB86F9" w14:textId="60634C3F" w:rsidR="000671EF" w:rsidRPr="005E4FBD" w:rsidRDefault="00DB3360" w:rsidP="000671EF">
            <w:pPr>
              <w:pStyle w:val="Odstavecseseznamem"/>
              <w:numPr>
                <w:ilvl w:val="0"/>
                <w:numId w:val="26"/>
              </w:numPr>
              <w:spacing w:before="120" w:after="120" w:line="293" w:lineRule="auto"/>
              <w:jc w:val="both"/>
              <w:rPr>
                <w:rFonts w:ascii="Arial" w:hAnsi="Arial" w:cs="Arial"/>
                <w:sz w:val="20"/>
                <w:szCs w:val="20"/>
              </w:rPr>
            </w:pPr>
            <w:r w:rsidRPr="005E4FBD">
              <w:rPr>
                <w:rFonts w:ascii="Arial" w:hAnsi="Arial" w:cs="Arial"/>
                <w:color w:val="000000"/>
                <w:sz w:val="20"/>
                <w:szCs w:val="20"/>
              </w:rPr>
              <w:t>Stejně jako na jaře platí, že žádat mohou OSVČ s aktivním živnostenským oprávněním k 5. říjnu 2020 nebo s krátkodobým přerušením živnosti po 12. březnu 2020. U s.r.o. platí, že se jedná o firmy s nejvýše dvěma společníky, anebo o rodinná s.r.o. Dohodáři pak musí prokázat práci na danou DPP či DPČ, za kterou veřejným rozpočtům plynou příslušné odvody, po dobu nejméně 3 ze 4 předcházejících měsíců</w:t>
            </w:r>
            <w:r w:rsidR="000671EF" w:rsidRPr="005E4FBD">
              <w:rPr>
                <w:rFonts w:ascii="Arial" w:hAnsi="Arial" w:cs="Arial"/>
                <w:sz w:val="20"/>
                <w:szCs w:val="20"/>
              </w:rPr>
              <w:t>Bonus si budou moci žadatelé nárokovat za každý den bezprostředního zákazu či omezení podnikání v důsledku vládních restrikcí, a to za bonusové období vymezené nouzovým stavem od 5. října do 4. listopadu 2020 s možností jeho automatického prodloužení.</w:t>
            </w:r>
          </w:p>
          <w:p w14:paraId="2E1D43CE" w14:textId="77777777" w:rsidR="000671EF" w:rsidRPr="005E4FBD" w:rsidRDefault="000671EF" w:rsidP="00DB3360">
            <w:pPr>
              <w:pStyle w:val="Odstavecseseznamem"/>
              <w:numPr>
                <w:ilvl w:val="0"/>
                <w:numId w:val="19"/>
              </w:numPr>
              <w:rPr>
                <w:rFonts w:ascii="Arial" w:hAnsi="Arial" w:cs="Arial"/>
                <w:sz w:val="20"/>
                <w:szCs w:val="20"/>
                <w:lang w:eastAsia="cs-CZ"/>
              </w:rPr>
            </w:pPr>
            <w:r w:rsidRPr="005E4FBD">
              <w:rPr>
                <w:rFonts w:ascii="Arial" w:hAnsi="Arial" w:cs="Arial"/>
                <w:sz w:val="20"/>
                <w:szCs w:val="20"/>
              </w:rPr>
              <w:t>Podmínkou čerpání kompenzačního bonusu bude převažující činnost podnikání v oboru, který byl přímo uzavřen v důsledku vládních restrikcí. Oproti jarním měsícům tak již nebude zkoumán souběh se zaměstnáním, ale pouze tzv. dominantní zdroj obživy za rozhodné období od 1. června do 30. září 2020 v některé z oblastí dosud postižených vládními restrikcemi.</w:t>
            </w:r>
          </w:p>
          <w:p w14:paraId="311EF73D" w14:textId="77777777" w:rsidR="00DB3360" w:rsidRPr="005E4FBD" w:rsidRDefault="00DB3360" w:rsidP="000671EF">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 xml:space="preserve">Vedle přímo zasažených podnikatelů budou moci o bonus požádat i </w:t>
            </w:r>
            <w:r w:rsidRPr="005E4FBD">
              <w:rPr>
                <w:rFonts w:ascii="Arial" w:hAnsi="Arial" w:cs="Arial"/>
                <w:b/>
                <w:bCs/>
                <w:sz w:val="20"/>
                <w:szCs w:val="20"/>
                <w:lang w:eastAsia="cs-CZ"/>
              </w:rPr>
              <w:t xml:space="preserve">podnikatelé z řad OSVČ a s.r.o., kteří jsou na přímo zavřené obory významně navázáni (například jsou tyto obory </w:t>
            </w:r>
            <w:r w:rsidRPr="005E4FBD">
              <w:rPr>
                <w:rFonts w:ascii="Arial" w:hAnsi="Arial" w:cs="Arial"/>
                <w:b/>
                <w:bCs/>
                <w:sz w:val="20"/>
                <w:szCs w:val="20"/>
                <w:lang w:eastAsia="cs-CZ"/>
              </w:rPr>
              <w:lastRenderedPageBreak/>
              <w:t>majoritními odběrateli jejich služeb).</w:t>
            </w:r>
            <w:r w:rsidRPr="005E4FBD">
              <w:rPr>
                <w:rFonts w:ascii="Arial" w:hAnsi="Arial" w:cs="Arial"/>
                <w:sz w:val="20"/>
                <w:szCs w:val="20"/>
                <w:lang w:eastAsia="cs-CZ"/>
              </w:rPr>
              <w:t xml:space="preserve"> Klíčovou podmínkou přitom je omezení této dodavatelské činnosti o nejméně 80 % za rozhodné období od června do září 2020. Současně platí, že tato činnost musí být pro dodavatelský subjekt majoritním příjmem obživy, ke kterému neexistuje snadná substituce.</w:t>
            </w:r>
          </w:p>
          <w:p w14:paraId="1E2C8E03" w14:textId="00855D7D" w:rsidR="00DB3360" w:rsidRPr="005E4FBD" w:rsidRDefault="00DB3360" w:rsidP="000671EF">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Současně platí nemožnost kombinace této pomoci s jinou přímou pomocí (například z programu COVID – Kultura)</w:t>
            </w:r>
          </w:p>
        </w:tc>
        <w:tc>
          <w:tcPr>
            <w:tcW w:w="4536" w:type="dxa"/>
            <w:shd w:val="clear" w:color="auto" w:fill="auto"/>
          </w:tcPr>
          <w:p w14:paraId="1A00CB2D" w14:textId="77777777"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lastRenderedPageBreak/>
              <w:t>Ministerstvo financí</w:t>
            </w:r>
          </w:p>
          <w:p w14:paraId="6BD48BF1" w14:textId="00C0346C" w:rsidR="00DB3360" w:rsidRPr="005E4FBD" w:rsidRDefault="00C73B84" w:rsidP="000671EF">
            <w:pPr>
              <w:spacing w:before="120" w:after="120"/>
              <w:rPr>
                <w:rFonts w:ascii="Arial" w:hAnsi="Arial" w:cs="Arial"/>
                <w:sz w:val="20"/>
                <w:szCs w:val="20"/>
              </w:rPr>
            </w:pPr>
            <w:hyperlink r:id="rId9" w:history="1">
              <w:r w:rsidR="00DB3360" w:rsidRPr="005E4FBD">
                <w:rPr>
                  <w:rStyle w:val="Hypertextovodkaz"/>
                  <w:rFonts w:ascii="Arial" w:hAnsi="Arial" w:cs="Arial"/>
                  <w:sz w:val="20"/>
                  <w:szCs w:val="20"/>
                </w:rPr>
                <w:t>https://www.mfcr.cz/cs/aktualne/tiskove-zpravy/2020/vlada-schvalila-obnoveni-kompenzacniho-b-39701</w:t>
              </w:r>
            </w:hyperlink>
          </w:p>
          <w:p w14:paraId="2E50C93B" w14:textId="5C710166" w:rsidR="000671EF" w:rsidRPr="005E4FBD" w:rsidRDefault="000671EF" w:rsidP="000671EF">
            <w:pPr>
              <w:spacing w:before="120" w:after="120"/>
              <w:rPr>
                <w:rFonts w:ascii="Arial" w:hAnsi="Arial" w:cs="Arial"/>
                <w:sz w:val="20"/>
                <w:szCs w:val="20"/>
              </w:rPr>
            </w:pPr>
          </w:p>
        </w:tc>
      </w:tr>
      <w:tr w:rsidR="000671EF" w:rsidRPr="00565B06" w14:paraId="6744A836" w14:textId="77777777" w:rsidTr="001B7C16">
        <w:trPr>
          <w:trHeight w:val="590"/>
        </w:trPr>
        <w:tc>
          <w:tcPr>
            <w:tcW w:w="1917" w:type="dxa"/>
            <w:shd w:val="clear" w:color="auto" w:fill="auto"/>
          </w:tcPr>
          <w:p w14:paraId="022F36E9" w14:textId="77777777"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COVID-Bus</w:t>
            </w:r>
          </w:p>
          <w:p w14:paraId="18919061" w14:textId="6D2CD133" w:rsidR="000671EF" w:rsidRPr="005E4FBD" w:rsidRDefault="000671EF" w:rsidP="000671EF">
            <w:pPr>
              <w:spacing w:before="120" w:after="120"/>
              <w:rPr>
                <w:rFonts w:ascii="Arial" w:hAnsi="Arial" w:cs="Arial"/>
                <w:b/>
                <w:color w:val="FF0000"/>
                <w:sz w:val="20"/>
                <w:szCs w:val="20"/>
              </w:rPr>
            </w:pPr>
            <w:r w:rsidRPr="005E4FBD">
              <w:rPr>
                <w:rFonts w:ascii="Arial" w:hAnsi="Arial" w:cs="Arial"/>
                <w:b/>
                <w:color w:val="FF0000"/>
                <w:sz w:val="20"/>
                <w:szCs w:val="20"/>
              </w:rPr>
              <w:t>NOVÉ</w:t>
            </w:r>
          </w:p>
        </w:tc>
        <w:tc>
          <w:tcPr>
            <w:tcW w:w="9560" w:type="dxa"/>
            <w:shd w:val="clear" w:color="auto" w:fill="auto"/>
          </w:tcPr>
          <w:p w14:paraId="7B21246B" w14:textId="3F48173C" w:rsidR="000671EF" w:rsidRPr="005E4FBD" w:rsidRDefault="000671EF" w:rsidP="000671EF">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Podpora je určena podnikatelům v nepravidelné autobusové dopravě na kompenzaci propadu tržeb v důsledku epidemie COVID - 19 v období nouzového stavu</w:t>
            </w:r>
          </w:p>
          <w:p w14:paraId="067269FC" w14:textId="4BB031A9" w:rsidR="000671EF" w:rsidRPr="005E4FBD" w:rsidRDefault="000671EF" w:rsidP="000671EF">
            <w:pPr>
              <w:pStyle w:val="Odstavecseseznamem"/>
              <w:numPr>
                <w:ilvl w:val="0"/>
                <w:numId w:val="19"/>
              </w:numPr>
              <w:rPr>
                <w:rFonts w:ascii="Arial" w:hAnsi="Arial" w:cs="Arial"/>
                <w:sz w:val="20"/>
                <w:szCs w:val="20"/>
                <w:lang w:eastAsia="cs-CZ"/>
              </w:rPr>
            </w:pPr>
            <w:r w:rsidRPr="005E4FBD">
              <w:rPr>
                <w:rFonts w:ascii="Arial" w:hAnsi="Arial" w:cs="Arial"/>
                <w:sz w:val="20"/>
                <w:szCs w:val="20"/>
              </w:rPr>
              <w:t xml:space="preserve">Žadateli jsou majitelé zájezdových autobusů vozících školy, školky, jezdící do destinací napříč Evropou </w:t>
            </w:r>
          </w:p>
          <w:p w14:paraId="0233C898" w14:textId="77777777" w:rsidR="000671EF" w:rsidRPr="005E4FBD" w:rsidRDefault="000671EF" w:rsidP="000671EF">
            <w:pPr>
              <w:pStyle w:val="Odstavecseseznamem"/>
              <w:numPr>
                <w:ilvl w:val="0"/>
                <w:numId w:val="19"/>
              </w:numPr>
              <w:rPr>
                <w:rFonts w:ascii="Arial" w:hAnsi="Arial" w:cs="Arial"/>
                <w:sz w:val="20"/>
                <w:szCs w:val="20"/>
                <w:lang w:eastAsia="cs-CZ"/>
              </w:rPr>
            </w:pPr>
            <w:r w:rsidRPr="005E4FBD">
              <w:rPr>
                <w:rFonts w:ascii="Arial" w:hAnsi="Arial" w:cs="Arial"/>
                <w:sz w:val="20"/>
                <w:szCs w:val="20"/>
              </w:rPr>
              <w:t xml:space="preserve">Žádost je možné podávat elektronicky </w:t>
            </w:r>
            <w:r w:rsidRPr="005E4FBD">
              <w:rPr>
                <w:rFonts w:ascii="Arial" w:hAnsi="Arial" w:cs="Arial"/>
                <w:b/>
                <w:bCs/>
                <w:sz w:val="20"/>
                <w:szCs w:val="20"/>
              </w:rPr>
              <w:t>od 26. 10.</w:t>
            </w:r>
            <w:r w:rsidRPr="005E4FBD">
              <w:rPr>
                <w:rFonts w:ascii="Arial" w:hAnsi="Arial" w:cs="Arial"/>
                <w:sz w:val="20"/>
                <w:szCs w:val="20"/>
              </w:rPr>
              <w:t xml:space="preserve"> </w:t>
            </w:r>
          </w:p>
          <w:p w14:paraId="046DC539" w14:textId="491A0AE5" w:rsidR="000671EF" w:rsidRPr="005E4FBD" w:rsidRDefault="000671EF" w:rsidP="000671EF">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Podpora pokrývá kritické období na jaře 2020, </w:t>
            </w:r>
            <w:r w:rsidRPr="005E4FBD">
              <w:rPr>
                <w:rFonts w:ascii="Arial" w:hAnsi="Arial" w:cs="Arial"/>
                <w:b/>
                <w:bCs/>
                <w:sz w:val="20"/>
                <w:szCs w:val="20"/>
                <w:lang w:eastAsia="cs-CZ"/>
              </w:rPr>
              <w:t>od 12. března do 30. června</w:t>
            </w:r>
            <w:r w:rsidRPr="005E4FBD">
              <w:rPr>
                <w:rFonts w:ascii="Arial" w:hAnsi="Arial" w:cs="Arial"/>
                <w:sz w:val="20"/>
                <w:szCs w:val="20"/>
                <w:lang w:eastAsia="cs-CZ"/>
              </w:rPr>
              <w:t>. Výše podpory je nastavena tak, aby kromě kompenzace za uvedené období pomohla překonat změny na trhu až do druhého čtvrtletí 2021. Žádost lze podat, i pokud byla vozidla provozována pouze v části tohoto období.</w:t>
            </w:r>
          </w:p>
          <w:p w14:paraId="02DEF9D7" w14:textId="416E0A91" w:rsidR="000671EF" w:rsidRPr="005E4FBD" w:rsidRDefault="000671EF" w:rsidP="000671EF">
            <w:pPr>
              <w:pStyle w:val="Odstavecseseznamem"/>
              <w:numPr>
                <w:ilvl w:val="0"/>
                <w:numId w:val="19"/>
              </w:numPr>
              <w:rPr>
                <w:rFonts w:ascii="Arial" w:hAnsi="Arial" w:cs="Arial"/>
                <w:sz w:val="20"/>
                <w:szCs w:val="20"/>
                <w:lang w:eastAsia="cs-CZ"/>
              </w:rPr>
            </w:pPr>
            <w:r w:rsidRPr="005E4FBD">
              <w:rPr>
                <w:rFonts w:ascii="Arial" w:hAnsi="Arial" w:cs="Arial"/>
                <w:sz w:val="20"/>
                <w:szCs w:val="20"/>
              </w:rPr>
              <w:t xml:space="preserve">Alokace: 1 mld. Kč </w:t>
            </w:r>
          </w:p>
          <w:p w14:paraId="578E04E3" w14:textId="35984547" w:rsidR="000671EF" w:rsidRPr="005E4FBD" w:rsidRDefault="000671EF" w:rsidP="000671EF">
            <w:pPr>
              <w:pStyle w:val="Odstavecseseznamem"/>
              <w:numPr>
                <w:ilvl w:val="0"/>
                <w:numId w:val="19"/>
              </w:numPr>
              <w:rPr>
                <w:rFonts w:ascii="Arial" w:hAnsi="Arial" w:cs="Arial"/>
                <w:sz w:val="20"/>
                <w:szCs w:val="20"/>
              </w:rPr>
            </w:pPr>
            <w:r w:rsidRPr="005E4FBD">
              <w:rPr>
                <w:rFonts w:ascii="Arial" w:hAnsi="Arial" w:cs="Arial"/>
                <w:sz w:val="20"/>
                <w:szCs w:val="20"/>
              </w:rPr>
              <w:t xml:space="preserve">Výše podpory se bude odvozovat od emisní třídy autobusu (vyšší emisní třída = nižší dopad na životní prostředí = vyšší pořizovací cena autobusu); dále se bude zohledňovat samotná kapacita autobusu.  </w:t>
            </w:r>
          </w:p>
          <w:p w14:paraId="235C8C44" w14:textId="614F7415" w:rsidR="000671EF" w:rsidRPr="005E4FBD" w:rsidRDefault="000671EF" w:rsidP="000671EF">
            <w:pPr>
              <w:pStyle w:val="Odstavecseseznamem"/>
              <w:numPr>
                <w:ilvl w:val="0"/>
                <w:numId w:val="19"/>
              </w:numPr>
              <w:rPr>
                <w:rFonts w:ascii="Arial" w:hAnsi="Arial" w:cs="Arial"/>
                <w:sz w:val="20"/>
                <w:szCs w:val="20"/>
                <w:lang w:eastAsia="cs-CZ"/>
              </w:rPr>
            </w:pPr>
          </w:p>
        </w:tc>
        <w:tc>
          <w:tcPr>
            <w:tcW w:w="4536" w:type="dxa"/>
            <w:shd w:val="clear" w:color="auto" w:fill="auto"/>
          </w:tcPr>
          <w:p w14:paraId="244EF3B2" w14:textId="043DC41C" w:rsidR="000671EF" w:rsidRPr="005E4FBD" w:rsidRDefault="000671EF" w:rsidP="000671EF">
            <w:pPr>
              <w:spacing w:before="120" w:after="120"/>
              <w:ind w:left="-45"/>
              <w:rPr>
                <w:rFonts w:ascii="Arial" w:hAnsi="Arial" w:cs="Arial"/>
                <w:sz w:val="20"/>
                <w:szCs w:val="20"/>
              </w:rPr>
            </w:pPr>
            <w:r w:rsidRPr="005E4FBD">
              <w:rPr>
                <w:rFonts w:ascii="Arial" w:hAnsi="Arial" w:cs="Arial"/>
                <w:sz w:val="20"/>
                <w:szCs w:val="20"/>
              </w:rPr>
              <w:t>Ministerstvo dopravy</w:t>
            </w:r>
          </w:p>
          <w:p w14:paraId="50990E68" w14:textId="6E63C5C8" w:rsidR="000671EF" w:rsidRPr="005E4FBD" w:rsidRDefault="000671EF" w:rsidP="000671EF">
            <w:pPr>
              <w:spacing w:before="120" w:after="120"/>
              <w:ind w:left="-45"/>
              <w:rPr>
                <w:rFonts w:ascii="Arial" w:hAnsi="Arial" w:cs="Arial"/>
                <w:sz w:val="20"/>
                <w:szCs w:val="20"/>
              </w:rPr>
            </w:pPr>
            <w:r w:rsidRPr="005E4FBD">
              <w:rPr>
                <w:rFonts w:ascii="Arial" w:hAnsi="Arial" w:cs="Arial"/>
                <w:sz w:val="20"/>
                <w:szCs w:val="20"/>
              </w:rPr>
              <w:t>https://www.mdcr.cz/Media/Media-a-tiskove-zpravy/Ministerstvo-dopravy-spustilo-program-COVID-BUS,-z</w:t>
            </w:r>
          </w:p>
          <w:p w14:paraId="307DDAEE" w14:textId="2B732C69" w:rsidR="000671EF" w:rsidRPr="005E4FBD" w:rsidRDefault="000671EF" w:rsidP="000671EF">
            <w:pPr>
              <w:spacing w:before="120" w:after="120"/>
              <w:ind w:left="-45"/>
              <w:rPr>
                <w:rFonts w:ascii="Arial" w:hAnsi="Arial" w:cs="Arial"/>
                <w:sz w:val="20"/>
                <w:szCs w:val="20"/>
              </w:rPr>
            </w:pPr>
          </w:p>
        </w:tc>
      </w:tr>
      <w:tr w:rsidR="000671EF" w:rsidRPr="00565B06" w14:paraId="45AE142A" w14:textId="77777777" w:rsidTr="001B7C16">
        <w:trPr>
          <w:trHeight w:val="590"/>
        </w:trPr>
        <w:tc>
          <w:tcPr>
            <w:tcW w:w="1917" w:type="dxa"/>
            <w:shd w:val="clear" w:color="auto" w:fill="auto"/>
          </w:tcPr>
          <w:p w14:paraId="3F412779" w14:textId="77777777"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COVID-Sport II</w:t>
            </w:r>
          </w:p>
          <w:p w14:paraId="26C3BF3D" w14:textId="7B1283E0" w:rsidR="000671EF" w:rsidRPr="005E4FBD" w:rsidRDefault="000671EF" w:rsidP="000671EF">
            <w:pPr>
              <w:spacing w:before="120" w:after="120"/>
              <w:rPr>
                <w:rFonts w:ascii="Arial" w:hAnsi="Arial" w:cs="Arial"/>
                <w:b/>
                <w:color w:val="FF0000"/>
                <w:sz w:val="20"/>
                <w:szCs w:val="20"/>
              </w:rPr>
            </w:pPr>
            <w:r w:rsidRPr="005E4FBD">
              <w:rPr>
                <w:rFonts w:ascii="Arial" w:hAnsi="Arial" w:cs="Arial"/>
                <w:b/>
                <w:color w:val="FF0000"/>
                <w:sz w:val="20"/>
                <w:szCs w:val="20"/>
              </w:rPr>
              <w:t>NOVÉ</w:t>
            </w:r>
          </w:p>
        </w:tc>
        <w:tc>
          <w:tcPr>
            <w:tcW w:w="9560" w:type="dxa"/>
            <w:shd w:val="clear" w:color="auto" w:fill="auto"/>
          </w:tcPr>
          <w:p w14:paraId="6255A0AC" w14:textId="77777777" w:rsidR="000671EF" w:rsidRPr="005E4FBD" w:rsidRDefault="000671EF" w:rsidP="000671EF">
            <w:pPr>
              <w:pStyle w:val="Odstavecseseznamem"/>
              <w:numPr>
                <w:ilvl w:val="0"/>
                <w:numId w:val="19"/>
              </w:numPr>
              <w:rPr>
                <w:rFonts w:ascii="Arial" w:hAnsi="Arial" w:cs="Arial"/>
                <w:sz w:val="20"/>
                <w:szCs w:val="20"/>
              </w:rPr>
            </w:pPr>
            <w:r w:rsidRPr="005E4FBD">
              <w:rPr>
                <w:rFonts w:ascii="Arial" w:hAnsi="Arial" w:cs="Arial"/>
                <w:sz w:val="20"/>
                <w:szCs w:val="20"/>
              </w:rPr>
              <w:t>podpora podnikatelským subjektům z oblasti sportu, které byly omezeny ve své podnikatelské činnosti v souvislosti s negativními dopady mimořádných opatření Ministerstva zdravotnictví, kdy s účinností od 10. března 2020 od 18:00 hod. byly zakázány sportovní, taneční a jiná shromáždění a akce, s účastí přesahující ve stejný čas 100 osob, přičemž omezení pro sportovní akce trvá v důsledku následně vydávaných opatření a nařízení, včetně opětovného vyhlášení nouzového stavu, dosud a podle veškerých prognóz bude do konce roku 2020 i nadále trvat.</w:t>
            </w:r>
          </w:p>
          <w:p w14:paraId="627EC968" w14:textId="77777777" w:rsidR="000671EF" w:rsidRPr="005E4FBD" w:rsidRDefault="000671EF" w:rsidP="000671EF">
            <w:pPr>
              <w:pStyle w:val="Odstavecseseznamem"/>
              <w:numPr>
                <w:ilvl w:val="0"/>
                <w:numId w:val="19"/>
              </w:numPr>
              <w:rPr>
                <w:rFonts w:ascii="Arial" w:hAnsi="Arial" w:cs="Arial"/>
                <w:sz w:val="20"/>
                <w:szCs w:val="20"/>
              </w:rPr>
            </w:pPr>
            <w:r w:rsidRPr="005E4FBD">
              <w:rPr>
                <w:rFonts w:ascii="Arial" w:hAnsi="Arial" w:cs="Arial"/>
                <w:sz w:val="20"/>
                <w:szCs w:val="20"/>
              </w:rPr>
              <w:t>Celkový rozpočet programu činí 500 mil. Kč.</w:t>
            </w:r>
          </w:p>
          <w:p w14:paraId="4958B7D4" w14:textId="1A79019F" w:rsidR="000671EF" w:rsidRPr="005E4FBD" w:rsidRDefault="000671EF" w:rsidP="000671EF">
            <w:pPr>
              <w:pStyle w:val="Odstavecseseznamem"/>
              <w:numPr>
                <w:ilvl w:val="0"/>
                <w:numId w:val="19"/>
              </w:numPr>
              <w:rPr>
                <w:rFonts w:ascii="Arial" w:hAnsi="Arial" w:cs="Arial"/>
                <w:sz w:val="20"/>
                <w:szCs w:val="20"/>
                <w:u w:val="single"/>
              </w:rPr>
            </w:pPr>
            <w:r w:rsidRPr="005E4FBD">
              <w:rPr>
                <w:rFonts w:ascii="Arial" w:hAnsi="Arial" w:cs="Arial"/>
                <w:sz w:val="20"/>
                <w:szCs w:val="20"/>
                <w:u w:val="single"/>
              </w:rPr>
              <w:t xml:space="preserve">Program je zaměřena na: </w:t>
            </w:r>
          </w:p>
          <w:p w14:paraId="3A20A6A5" w14:textId="02D8D08F" w:rsidR="000671EF" w:rsidRPr="005E4FBD" w:rsidRDefault="000671EF" w:rsidP="000671EF">
            <w:pPr>
              <w:pStyle w:val="Odstavecseseznamem"/>
              <w:numPr>
                <w:ilvl w:val="1"/>
                <w:numId w:val="19"/>
              </w:numPr>
              <w:rPr>
                <w:rFonts w:ascii="Arial" w:hAnsi="Arial" w:cs="Arial"/>
                <w:sz w:val="20"/>
                <w:szCs w:val="20"/>
              </w:rPr>
            </w:pPr>
            <w:r w:rsidRPr="005E4FBD">
              <w:rPr>
                <w:rFonts w:ascii="Arial" w:hAnsi="Arial" w:cs="Arial"/>
                <w:b/>
                <w:bCs/>
                <w:sz w:val="20"/>
                <w:szCs w:val="20"/>
              </w:rPr>
              <w:t>Podpora A:</w:t>
            </w:r>
            <w:r w:rsidRPr="005E4FBD">
              <w:rPr>
                <w:rFonts w:ascii="Arial" w:hAnsi="Arial" w:cs="Arial"/>
                <w:sz w:val="20"/>
                <w:szCs w:val="20"/>
              </w:rPr>
              <w:t xml:space="preserve"> podporu podnikatelských subjektů, které se účastní profesionálních mistrovských soutěžích nejvyšší či druhé nejvyšší úrovně, případně i utkání evropských a národních pohárových soutěží, některého ze sportovních odvětví kolektivních sportovních her zařazených do olympijského programu</w:t>
            </w:r>
          </w:p>
          <w:p w14:paraId="7E369382" w14:textId="5985C9B7" w:rsidR="000671EF" w:rsidRPr="005E4FBD" w:rsidRDefault="000671EF" w:rsidP="000671EF">
            <w:pPr>
              <w:pStyle w:val="Odstavecseseznamem"/>
              <w:numPr>
                <w:ilvl w:val="1"/>
                <w:numId w:val="19"/>
              </w:numPr>
              <w:rPr>
                <w:rFonts w:ascii="Arial" w:hAnsi="Arial" w:cs="Arial"/>
                <w:sz w:val="20"/>
                <w:szCs w:val="20"/>
              </w:rPr>
            </w:pPr>
            <w:r w:rsidRPr="005E4FBD">
              <w:rPr>
                <w:rFonts w:ascii="Arial" w:hAnsi="Arial" w:cs="Arial"/>
                <w:b/>
                <w:bCs/>
                <w:sz w:val="20"/>
                <w:szCs w:val="20"/>
              </w:rPr>
              <w:t>Podpora B:</w:t>
            </w:r>
            <w:r w:rsidRPr="005E4FBD">
              <w:rPr>
                <w:rFonts w:ascii="Arial" w:hAnsi="Arial" w:cs="Arial"/>
                <w:sz w:val="20"/>
                <w:szCs w:val="20"/>
              </w:rPr>
              <w:t xml:space="preserve"> podporu podnikatelských subjektů pořádajících či spolupořádajících sportovní akce. Sportovní akcí se rozumí jednorázová sportovní akce, jejímž cílem je dosahování sportovních výkonů v soutěžích či rekreačně, odehrávající se na území ČR, oficiálně oznámená v termínové listině na rok 2020 a určená pro sportovce z více než dvou sportovních klubů či pro širokou veřejnost, přičemž se musí jednat minimálně o druhý (2.) ročník dané akce. Sportovní akce může, ale nemusí mít mezinárodní zastoupení.</w:t>
            </w:r>
          </w:p>
          <w:p w14:paraId="2D6EF2D5" w14:textId="77777777" w:rsidR="000671EF" w:rsidRPr="005E4FBD" w:rsidRDefault="000671EF" w:rsidP="000671EF">
            <w:pPr>
              <w:pStyle w:val="Odstavecseseznamem"/>
              <w:numPr>
                <w:ilvl w:val="0"/>
                <w:numId w:val="19"/>
              </w:numPr>
              <w:rPr>
                <w:rFonts w:ascii="Arial" w:hAnsi="Arial" w:cs="Arial"/>
                <w:sz w:val="20"/>
                <w:szCs w:val="20"/>
              </w:rPr>
            </w:pPr>
            <w:r w:rsidRPr="005E4FBD">
              <w:rPr>
                <w:rFonts w:ascii="Arial" w:hAnsi="Arial" w:cs="Arial"/>
                <w:sz w:val="20"/>
                <w:szCs w:val="20"/>
              </w:rPr>
              <w:t>Pro oblast podpory B je stanovena minimální výše celkových způsobilých nákladů na žádost 1.000.000 Kč, maximální výše dotace na jednoho žadatele je 10.000.000 Kč.</w:t>
            </w:r>
          </w:p>
          <w:p w14:paraId="3E8C55D6" w14:textId="7E23E35D" w:rsidR="000671EF" w:rsidRPr="005E4FBD" w:rsidRDefault="000671EF" w:rsidP="000671EF">
            <w:pPr>
              <w:pStyle w:val="Odstavecseseznamem"/>
              <w:numPr>
                <w:ilvl w:val="0"/>
                <w:numId w:val="19"/>
              </w:numPr>
              <w:rPr>
                <w:rFonts w:ascii="Arial" w:hAnsi="Arial" w:cs="Arial"/>
                <w:sz w:val="20"/>
                <w:szCs w:val="20"/>
              </w:rPr>
            </w:pPr>
            <w:r w:rsidRPr="005E4FBD">
              <w:rPr>
                <w:rFonts w:ascii="Arial" w:hAnsi="Arial" w:cs="Arial"/>
                <w:sz w:val="20"/>
                <w:szCs w:val="20"/>
              </w:rPr>
              <w:lastRenderedPageBreak/>
              <w:t>O dotaci se žádá za zrušené sportovní akce, které se měly konat v období od 12. března 2020 do 31. července 2020.</w:t>
            </w:r>
          </w:p>
        </w:tc>
        <w:tc>
          <w:tcPr>
            <w:tcW w:w="4536" w:type="dxa"/>
            <w:shd w:val="clear" w:color="auto" w:fill="auto"/>
          </w:tcPr>
          <w:p w14:paraId="03B2A470" w14:textId="77777777" w:rsidR="000671EF" w:rsidRPr="005E4FBD" w:rsidRDefault="000671EF" w:rsidP="000671EF">
            <w:pPr>
              <w:spacing w:before="120" w:after="120"/>
              <w:ind w:left="-45"/>
              <w:rPr>
                <w:rFonts w:ascii="Arial" w:hAnsi="Arial" w:cs="Arial"/>
                <w:sz w:val="20"/>
                <w:szCs w:val="20"/>
              </w:rPr>
            </w:pPr>
            <w:r w:rsidRPr="005E4FBD">
              <w:rPr>
                <w:rFonts w:ascii="Arial" w:hAnsi="Arial" w:cs="Arial"/>
                <w:sz w:val="20"/>
                <w:szCs w:val="20"/>
              </w:rPr>
              <w:lastRenderedPageBreak/>
              <w:t>Národní sportovní agentura</w:t>
            </w:r>
          </w:p>
          <w:p w14:paraId="2F55E969" w14:textId="547A8E00" w:rsidR="000671EF" w:rsidRPr="005E4FBD" w:rsidRDefault="00C73B84" w:rsidP="000671EF">
            <w:pPr>
              <w:spacing w:before="120" w:after="120"/>
              <w:ind w:left="-45"/>
              <w:rPr>
                <w:rFonts w:ascii="Arial" w:hAnsi="Arial" w:cs="Arial"/>
                <w:sz w:val="20"/>
                <w:szCs w:val="20"/>
              </w:rPr>
            </w:pPr>
            <w:hyperlink r:id="rId10" w:history="1">
              <w:r w:rsidR="000671EF" w:rsidRPr="005E4FBD">
                <w:rPr>
                  <w:rStyle w:val="Hypertextovodkaz"/>
                  <w:rFonts w:ascii="Arial" w:hAnsi="Arial" w:cs="Arial"/>
                  <w:sz w:val="20"/>
                  <w:szCs w:val="20"/>
                </w:rPr>
                <w:t>https://www.agenturasport.cz/vlada-schvalila-vypsani-programu-covid-sport-2/</w:t>
              </w:r>
            </w:hyperlink>
          </w:p>
          <w:p w14:paraId="28C5C1F1" w14:textId="1C421CC1" w:rsidR="000671EF" w:rsidRPr="005E4FBD" w:rsidRDefault="000671EF" w:rsidP="000671EF">
            <w:pPr>
              <w:spacing w:before="120" w:after="120"/>
              <w:ind w:left="-45"/>
              <w:rPr>
                <w:rFonts w:ascii="Arial" w:hAnsi="Arial" w:cs="Arial"/>
                <w:sz w:val="20"/>
                <w:szCs w:val="20"/>
              </w:rPr>
            </w:pPr>
          </w:p>
        </w:tc>
      </w:tr>
      <w:tr w:rsidR="008B4152" w:rsidRPr="00565B06" w14:paraId="39F015B7" w14:textId="77777777" w:rsidTr="001B7C16">
        <w:trPr>
          <w:trHeight w:val="590"/>
        </w:trPr>
        <w:tc>
          <w:tcPr>
            <w:tcW w:w="1917" w:type="dxa"/>
            <w:shd w:val="clear" w:color="auto" w:fill="auto"/>
          </w:tcPr>
          <w:p w14:paraId="7E8E6747" w14:textId="77777777" w:rsidR="008B4152" w:rsidRPr="005E4FBD" w:rsidRDefault="008B4152" w:rsidP="000671EF">
            <w:pPr>
              <w:spacing w:before="120" w:after="120"/>
              <w:rPr>
                <w:rFonts w:ascii="Arial" w:hAnsi="Arial" w:cs="Arial"/>
                <w:b/>
                <w:sz w:val="20"/>
                <w:szCs w:val="20"/>
              </w:rPr>
            </w:pPr>
            <w:r w:rsidRPr="005E4FBD">
              <w:rPr>
                <w:rFonts w:ascii="Arial" w:hAnsi="Arial" w:cs="Arial"/>
                <w:b/>
                <w:sz w:val="20"/>
                <w:szCs w:val="20"/>
              </w:rPr>
              <w:t>COVID-cestovní ruch</w:t>
            </w:r>
          </w:p>
          <w:p w14:paraId="6D3EC4B9" w14:textId="43942850" w:rsidR="008B4152" w:rsidRPr="005E4FBD" w:rsidRDefault="009308A4" w:rsidP="000671EF">
            <w:pPr>
              <w:spacing w:before="120" w:after="120"/>
              <w:rPr>
                <w:rFonts w:ascii="Arial" w:hAnsi="Arial" w:cs="Arial"/>
                <w:b/>
                <w:sz w:val="20"/>
                <w:szCs w:val="20"/>
              </w:rPr>
            </w:pPr>
            <w:r w:rsidRPr="005E4FBD">
              <w:rPr>
                <w:rFonts w:ascii="Arial" w:hAnsi="Arial" w:cs="Arial"/>
                <w:b/>
                <w:color w:val="FF0000"/>
                <w:sz w:val="20"/>
                <w:szCs w:val="20"/>
              </w:rPr>
              <w:t>PŘIPRAVOVÁN</w:t>
            </w:r>
          </w:p>
        </w:tc>
        <w:tc>
          <w:tcPr>
            <w:tcW w:w="9560" w:type="dxa"/>
            <w:shd w:val="clear" w:color="auto" w:fill="auto"/>
          </w:tcPr>
          <w:p w14:paraId="321648E8" w14:textId="72795DB7" w:rsidR="008B4152" w:rsidRPr="005E4FBD" w:rsidRDefault="008B4152" w:rsidP="008B4152">
            <w:pPr>
              <w:pStyle w:val="Odstavecseseznamem"/>
              <w:numPr>
                <w:ilvl w:val="0"/>
                <w:numId w:val="19"/>
              </w:numPr>
              <w:rPr>
                <w:rFonts w:ascii="Arial" w:hAnsi="Arial" w:cs="Arial"/>
                <w:sz w:val="20"/>
                <w:szCs w:val="20"/>
              </w:rPr>
            </w:pPr>
            <w:r w:rsidRPr="005E4FBD">
              <w:rPr>
                <w:rFonts w:ascii="Arial" w:hAnsi="Arial" w:cs="Arial"/>
                <w:sz w:val="20"/>
                <w:szCs w:val="20"/>
              </w:rPr>
              <w:t xml:space="preserve">Podpora </w:t>
            </w:r>
            <w:r w:rsidRPr="005E4FBD">
              <w:rPr>
                <w:rFonts w:ascii="Arial" w:hAnsi="Arial" w:cs="Arial"/>
                <w:b/>
                <w:bCs/>
                <w:sz w:val="20"/>
                <w:szCs w:val="20"/>
              </w:rPr>
              <w:t>cestovních kanceláří</w:t>
            </w:r>
            <w:r w:rsidRPr="005E4FBD">
              <w:rPr>
                <w:rFonts w:ascii="Arial" w:hAnsi="Arial" w:cs="Arial"/>
                <w:sz w:val="20"/>
                <w:szCs w:val="20"/>
              </w:rPr>
              <w:t xml:space="preserve"> - do výše 2,75 % z plánovaných tržeb z prodeje zájezdů </w:t>
            </w:r>
          </w:p>
          <w:p w14:paraId="03968881" w14:textId="77777777" w:rsidR="008B4152" w:rsidRPr="005E4FBD" w:rsidRDefault="008B4152" w:rsidP="008B4152">
            <w:pPr>
              <w:pStyle w:val="Odstavecseseznamem"/>
              <w:numPr>
                <w:ilvl w:val="0"/>
                <w:numId w:val="19"/>
              </w:numPr>
              <w:rPr>
                <w:rFonts w:ascii="Arial" w:hAnsi="Arial" w:cs="Arial"/>
                <w:sz w:val="20"/>
                <w:szCs w:val="20"/>
              </w:rPr>
            </w:pPr>
            <w:r w:rsidRPr="005E4FBD">
              <w:rPr>
                <w:rFonts w:ascii="Arial" w:hAnsi="Arial" w:cs="Arial"/>
                <w:sz w:val="20"/>
                <w:szCs w:val="20"/>
              </w:rPr>
              <w:t xml:space="preserve">Podpora </w:t>
            </w:r>
            <w:r w:rsidRPr="005E4FBD">
              <w:rPr>
                <w:rFonts w:ascii="Arial" w:hAnsi="Arial" w:cs="Arial"/>
                <w:b/>
                <w:bCs/>
                <w:sz w:val="20"/>
                <w:szCs w:val="20"/>
              </w:rPr>
              <w:t>cestovních agentur</w:t>
            </w:r>
          </w:p>
          <w:p w14:paraId="0BF11F81" w14:textId="542DFED8" w:rsidR="008B4152" w:rsidRPr="005E4FBD" w:rsidRDefault="008B4152" w:rsidP="002272C9">
            <w:pPr>
              <w:pStyle w:val="Odstavecseseznamem"/>
              <w:numPr>
                <w:ilvl w:val="1"/>
                <w:numId w:val="19"/>
              </w:numPr>
              <w:rPr>
                <w:rFonts w:ascii="Arial" w:hAnsi="Arial" w:cs="Arial"/>
                <w:sz w:val="20"/>
                <w:szCs w:val="20"/>
              </w:rPr>
            </w:pPr>
            <w:r w:rsidRPr="005E4FBD">
              <w:rPr>
                <w:rFonts w:ascii="Arial" w:hAnsi="Arial" w:cs="Arial"/>
                <w:sz w:val="20"/>
                <w:szCs w:val="20"/>
              </w:rPr>
              <w:t xml:space="preserve">500 Kč za zrušený zájezd z důvodu pandemie, pokud byl zájezd zakoupen v období od 1. 12. 2019 do 1. 10. 2020 </w:t>
            </w:r>
          </w:p>
          <w:p w14:paraId="3C525D9F" w14:textId="77777777" w:rsidR="008B4152" w:rsidRPr="005E4FBD" w:rsidRDefault="008B4152" w:rsidP="002272C9">
            <w:pPr>
              <w:pStyle w:val="Odstavecseseznamem"/>
              <w:numPr>
                <w:ilvl w:val="1"/>
                <w:numId w:val="19"/>
              </w:numPr>
              <w:rPr>
                <w:rFonts w:ascii="Arial" w:hAnsi="Arial" w:cs="Arial"/>
                <w:sz w:val="20"/>
                <w:szCs w:val="20"/>
              </w:rPr>
            </w:pPr>
            <w:r w:rsidRPr="005E4FBD">
              <w:rPr>
                <w:rFonts w:ascii="Arial" w:hAnsi="Arial" w:cs="Arial"/>
                <w:sz w:val="20"/>
                <w:szCs w:val="20"/>
              </w:rPr>
              <w:t xml:space="preserve">za zrušený lázeňský pobyt, pokud nemohl být tento pobyt zrealizován z důvodu Covid opatření </w:t>
            </w:r>
          </w:p>
          <w:p w14:paraId="3EDE7AB9" w14:textId="0A7306B9" w:rsidR="008B4152" w:rsidRPr="005E4FBD" w:rsidRDefault="008B4152" w:rsidP="008B4152">
            <w:pPr>
              <w:pStyle w:val="Odstavecseseznamem"/>
              <w:numPr>
                <w:ilvl w:val="0"/>
                <w:numId w:val="19"/>
              </w:numPr>
              <w:rPr>
                <w:rFonts w:ascii="Arial" w:hAnsi="Arial" w:cs="Arial"/>
                <w:sz w:val="20"/>
                <w:szCs w:val="20"/>
              </w:rPr>
            </w:pPr>
            <w:r w:rsidRPr="005E4FBD">
              <w:rPr>
                <w:rFonts w:ascii="Arial" w:hAnsi="Arial" w:cs="Arial"/>
                <w:sz w:val="20"/>
                <w:szCs w:val="20"/>
              </w:rPr>
              <w:t xml:space="preserve">Podpora </w:t>
            </w:r>
            <w:r w:rsidRPr="005E4FBD">
              <w:rPr>
                <w:rFonts w:ascii="Arial" w:hAnsi="Arial" w:cs="Arial"/>
                <w:b/>
                <w:bCs/>
                <w:sz w:val="20"/>
                <w:szCs w:val="20"/>
              </w:rPr>
              <w:t>příjezdových cestovních agentur</w:t>
            </w:r>
            <w:r w:rsidRPr="005E4FBD">
              <w:rPr>
                <w:rFonts w:ascii="Arial" w:hAnsi="Arial" w:cs="Arial"/>
                <w:sz w:val="20"/>
                <w:szCs w:val="20"/>
              </w:rPr>
              <w:t xml:space="preserve"> - dotace ve výši až 50 000 Kč za podmínky, že příjmy z této činnosti v roce 2020 jsou o 50 % nižší oproti roku 2019, agentura působí na českém trhu déle než 3 roky, tržby v roce 2019 min. 1 mil. Kč </w:t>
            </w:r>
          </w:p>
          <w:p w14:paraId="7816DC80" w14:textId="783E24BD" w:rsidR="008B4152" w:rsidRPr="005E4FBD" w:rsidRDefault="008B4152" w:rsidP="008B4152">
            <w:pPr>
              <w:pStyle w:val="Odstavecseseznamem"/>
              <w:numPr>
                <w:ilvl w:val="0"/>
                <w:numId w:val="19"/>
              </w:numPr>
              <w:rPr>
                <w:rFonts w:ascii="Arial" w:hAnsi="Arial" w:cs="Arial"/>
                <w:sz w:val="20"/>
                <w:szCs w:val="20"/>
              </w:rPr>
            </w:pPr>
            <w:r w:rsidRPr="005E4FBD">
              <w:rPr>
                <w:rFonts w:ascii="Arial" w:hAnsi="Arial" w:cs="Arial"/>
                <w:sz w:val="20"/>
                <w:szCs w:val="20"/>
              </w:rPr>
              <w:t xml:space="preserve">Podpora </w:t>
            </w:r>
            <w:r w:rsidRPr="005E4FBD">
              <w:rPr>
                <w:rFonts w:ascii="Arial" w:hAnsi="Arial" w:cs="Arial"/>
                <w:b/>
                <w:bCs/>
                <w:sz w:val="20"/>
                <w:szCs w:val="20"/>
              </w:rPr>
              <w:t>průvodců v cestovním ruchu</w:t>
            </w:r>
            <w:r w:rsidRPr="005E4FBD">
              <w:rPr>
                <w:rFonts w:ascii="Arial" w:hAnsi="Arial" w:cs="Arial"/>
                <w:sz w:val="20"/>
                <w:szCs w:val="20"/>
              </w:rPr>
              <w:t xml:space="preserve"> - dotace 40 000 Kč, plus 10 000 Kč, pokud poskytují výchovně vzdělávací služby, nebo vzdělávají kurzy, případně se rekvalifikují</w:t>
            </w:r>
          </w:p>
          <w:p w14:paraId="0314666B" w14:textId="78ABB9CC" w:rsidR="00661DBC" w:rsidRPr="005E4FBD" w:rsidRDefault="00661DBC" w:rsidP="008B4152">
            <w:pPr>
              <w:pStyle w:val="Odstavecseseznamem"/>
              <w:numPr>
                <w:ilvl w:val="0"/>
                <w:numId w:val="19"/>
              </w:numPr>
              <w:rPr>
                <w:rFonts w:ascii="Arial" w:hAnsi="Arial" w:cs="Arial"/>
                <w:sz w:val="20"/>
                <w:szCs w:val="20"/>
              </w:rPr>
            </w:pPr>
            <w:r w:rsidRPr="005E4FBD">
              <w:rPr>
                <w:rFonts w:ascii="Arial" w:hAnsi="Arial" w:cs="Arial"/>
                <w:sz w:val="20"/>
                <w:szCs w:val="20"/>
              </w:rPr>
              <w:t>Program bude vyhlášen do konce října tohoto roku a čerpat jej bude možné do června 2021</w:t>
            </w:r>
          </w:p>
          <w:p w14:paraId="1C0DE791" w14:textId="77777777" w:rsidR="008B4152" w:rsidRPr="005E4FBD" w:rsidRDefault="008B4152" w:rsidP="000671EF">
            <w:pPr>
              <w:pStyle w:val="Odstavecseseznamem"/>
              <w:numPr>
                <w:ilvl w:val="0"/>
                <w:numId w:val="19"/>
              </w:numPr>
              <w:rPr>
                <w:rFonts w:ascii="Arial" w:hAnsi="Arial" w:cs="Arial"/>
                <w:sz w:val="20"/>
                <w:szCs w:val="20"/>
              </w:rPr>
            </w:pPr>
          </w:p>
        </w:tc>
        <w:tc>
          <w:tcPr>
            <w:tcW w:w="4536" w:type="dxa"/>
            <w:shd w:val="clear" w:color="auto" w:fill="auto"/>
          </w:tcPr>
          <w:p w14:paraId="6DCE9B65" w14:textId="7832DE6C" w:rsidR="008B4152" w:rsidRPr="005E4FBD" w:rsidRDefault="008B4152" w:rsidP="008B4152">
            <w:pPr>
              <w:spacing w:before="120" w:after="120"/>
              <w:rPr>
                <w:rFonts w:ascii="Arial" w:hAnsi="Arial" w:cs="Arial"/>
                <w:sz w:val="20"/>
                <w:szCs w:val="20"/>
              </w:rPr>
            </w:pPr>
            <w:r w:rsidRPr="005E4FBD">
              <w:rPr>
                <w:rFonts w:ascii="Arial" w:hAnsi="Arial" w:cs="Arial"/>
                <w:sz w:val="20"/>
                <w:szCs w:val="20"/>
              </w:rPr>
              <w:t>Ministerstvo pro místní rozvoj</w:t>
            </w:r>
          </w:p>
          <w:p w14:paraId="528BBB49" w14:textId="02F3E5B7" w:rsidR="008B4152" w:rsidRPr="005E4FBD" w:rsidRDefault="00C73B84" w:rsidP="008B4152">
            <w:pPr>
              <w:spacing w:before="120" w:after="120"/>
              <w:rPr>
                <w:rFonts w:ascii="Arial" w:hAnsi="Arial" w:cs="Arial"/>
                <w:sz w:val="20"/>
                <w:szCs w:val="20"/>
              </w:rPr>
            </w:pPr>
            <w:hyperlink r:id="rId11" w:history="1">
              <w:r w:rsidR="003D020C" w:rsidRPr="005E4FBD">
                <w:rPr>
                  <w:rStyle w:val="Hypertextovodkaz"/>
                  <w:rFonts w:ascii="Arial" w:hAnsi="Arial" w:cs="Arial"/>
                  <w:sz w:val="20"/>
                  <w:szCs w:val="20"/>
                </w:rPr>
                <w:t>https://mmr.cz/cs/ostatni/web/novinky/vlada-schvalila-500-milionu-korun-pro-cestovni-kan</w:t>
              </w:r>
            </w:hyperlink>
            <w:r w:rsidR="003D020C" w:rsidRPr="005E4FBD">
              <w:rPr>
                <w:rFonts w:ascii="Arial" w:hAnsi="Arial" w:cs="Arial"/>
                <w:sz w:val="20"/>
                <w:szCs w:val="20"/>
              </w:rPr>
              <w:t xml:space="preserve"> </w:t>
            </w:r>
          </w:p>
          <w:p w14:paraId="5C7970FA" w14:textId="0F8148B2" w:rsidR="008B4152" w:rsidRPr="005E4FBD" w:rsidRDefault="008B4152" w:rsidP="002272C9">
            <w:pPr>
              <w:spacing w:before="120" w:after="120"/>
              <w:rPr>
                <w:rFonts w:ascii="Arial" w:hAnsi="Arial" w:cs="Arial"/>
                <w:sz w:val="20"/>
                <w:szCs w:val="20"/>
              </w:rPr>
            </w:pPr>
          </w:p>
        </w:tc>
      </w:tr>
      <w:tr w:rsidR="000671EF" w:rsidRPr="00565B06" w14:paraId="680D48A2" w14:textId="77777777" w:rsidTr="001B7C16">
        <w:trPr>
          <w:trHeight w:val="578"/>
        </w:trPr>
        <w:tc>
          <w:tcPr>
            <w:tcW w:w="1917" w:type="dxa"/>
            <w:shd w:val="clear" w:color="auto" w:fill="auto"/>
          </w:tcPr>
          <w:p w14:paraId="14040EA7" w14:textId="77777777"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Záruka COVID PLUS (EGAP)</w:t>
            </w:r>
          </w:p>
          <w:p w14:paraId="168073B6" w14:textId="45DA75F4" w:rsidR="000671EF" w:rsidRPr="005E4FBD" w:rsidRDefault="000671EF" w:rsidP="000671EF">
            <w:pPr>
              <w:rPr>
                <w:rFonts w:ascii="Arial" w:hAnsi="Arial" w:cs="Arial"/>
                <w:sz w:val="20"/>
                <w:szCs w:val="20"/>
              </w:rPr>
            </w:pPr>
          </w:p>
        </w:tc>
        <w:tc>
          <w:tcPr>
            <w:tcW w:w="9560" w:type="dxa"/>
            <w:shd w:val="clear" w:color="auto" w:fill="auto"/>
          </w:tcPr>
          <w:p w14:paraId="1C767717" w14:textId="7AE660F9" w:rsidR="000671EF" w:rsidRPr="005E4FBD" w:rsidRDefault="000671EF" w:rsidP="002272C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 xml:space="preserve">Program Covid Plus má velkým zaměstnavatelům pomoci udržet likviditu potřebnou k zachování provozu a případný rozvoj exportních firem. </w:t>
            </w:r>
          </w:p>
          <w:p w14:paraId="07C38088" w14:textId="3F8B7BA5" w:rsidR="000671EF" w:rsidRPr="005E4FBD" w:rsidRDefault="000671EF" w:rsidP="002272C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 xml:space="preserve">Podmínkou pro získání záruk je minimální počet 250 zaměstnanců a podíl vývozu na celkových tržbách v roce 2019 musí dosahovat minimálně 20 procent, do čehož se ovšem počítají i výrobní dodávky pro jiného exportéra. </w:t>
            </w:r>
          </w:p>
          <w:p w14:paraId="72268658" w14:textId="6F2FF380" w:rsidR="000671EF" w:rsidRPr="005E4FBD" w:rsidRDefault="000671EF" w:rsidP="002272C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Výše úvěru je stanovena v rozmezí od 5 mil. Kč do 2 mld. Kč, kdy maximální výše úvěru odpovídá 25 % ročního obratu firmy. Výše krytí poskytovaného EGAP je 80 procent, minimální podíl banky tedy bude 20 %.</w:t>
            </w:r>
          </w:p>
          <w:p w14:paraId="2DAD0FA6" w14:textId="09E3E154" w:rsidR="000671EF" w:rsidRPr="005E4FBD" w:rsidRDefault="000671EF" w:rsidP="002272C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Žadatelem o záruku je komerční banka, nikoli firma.</w:t>
            </w:r>
          </w:p>
        </w:tc>
        <w:tc>
          <w:tcPr>
            <w:tcW w:w="4536" w:type="dxa"/>
            <w:shd w:val="clear" w:color="auto" w:fill="auto"/>
          </w:tcPr>
          <w:p w14:paraId="03AFECAE" w14:textId="77777777"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t>Podání žádostí je možné na stránkách EGAP:</w:t>
            </w:r>
          </w:p>
          <w:p w14:paraId="5E6872E9" w14:textId="7C99B6BD" w:rsidR="000671EF" w:rsidRPr="005E4FBD" w:rsidRDefault="00C73B84" w:rsidP="000671EF">
            <w:pPr>
              <w:spacing w:before="120" w:after="120"/>
              <w:rPr>
                <w:rFonts w:ascii="Arial" w:hAnsi="Arial" w:cs="Arial"/>
                <w:sz w:val="20"/>
                <w:szCs w:val="20"/>
              </w:rPr>
            </w:pPr>
            <w:hyperlink r:id="rId12" w:history="1">
              <w:r w:rsidR="000671EF" w:rsidRPr="005E4FBD">
                <w:rPr>
                  <w:rStyle w:val="Hypertextovodkaz"/>
                  <w:rFonts w:ascii="Arial" w:hAnsi="Arial" w:cs="Arial"/>
                  <w:sz w:val="20"/>
                  <w:szCs w:val="20"/>
                </w:rPr>
                <w:t>https://eol.egap.cz/Covid</w:t>
              </w:r>
            </w:hyperlink>
          </w:p>
        </w:tc>
      </w:tr>
      <w:tr w:rsidR="000671EF" w:rsidRPr="00565B06" w14:paraId="43F53DF2" w14:textId="77777777" w:rsidTr="001B7C16">
        <w:trPr>
          <w:trHeight w:val="578"/>
        </w:trPr>
        <w:tc>
          <w:tcPr>
            <w:tcW w:w="1917" w:type="dxa"/>
            <w:shd w:val="clear" w:color="auto" w:fill="auto"/>
          </w:tcPr>
          <w:p w14:paraId="72D33840" w14:textId="77777777"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Balíček opatření na podporu exportérů (EGAP)</w:t>
            </w:r>
          </w:p>
          <w:p w14:paraId="3401F413" w14:textId="24F15A1A" w:rsidR="000671EF" w:rsidRPr="005E4FBD" w:rsidRDefault="000671EF" w:rsidP="000671EF">
            <w:pPr>
              <w:spacing w:before="120" w:after="120"/>
              <w:rPr>
                <w:rFonts w:ascii="Arial" w:hAnsi="Arial" w:cs="Arial"/>
                <w:b/>
                <w:sz w:val="20"/>
                <w:szCs w:val="20"/>
              </w:rPr>
            </w:pPr>
          </w:p>
        </w:tc>
        <w:tc>
          <w:tcPr>
            <w:tcW w:w="9560" w:type="dxa"/>
            <w:shd w:val="clear" w:color="auto" w:fill="auto"/>
          </w:tcPr>
          <w:p w14:paraId="5A15B418" w14:textId="641558A0"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t xml:space="preserve">Cílem  balíčku opatření na </w:t>
            </w:r>
            <w:r w:rsidRPr="005E4FBD">
              <w:rPr>
                <w:rFonts w:ascii="Arial" w:hAnsi="Arial" w:cs="Arial"/>
                <w:b/>
                <w:bCs/>
                <w:sz w:val="20"/>
                <w:szCs w:val="20"/>
              </w:rPr>
              <w:t>podporu exportérů</w:t>
            </w:r>
            <w:r w:rsidRPr="005E4FBD">
              <w:rPr>
                <w:rFonts w:ascii="Arial" w:hAnsi="Arial" w:cs="Arial"/>
                <w:sz w:val="20"/>
                <w:szCs w:val="20"/>
              </w:rPr>
              <w:t>, kteří se potýkají s důsledky nutných restrikcí bránících šíření virové infekce je:</w:t>
            </w:r>
          </w:p>
          <w:p w14:paraId="0DAAE94B"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zavedení tzv. Fast Tracku, tedy přednostní vyřízení žádosti o pojištění pro vývozce, kteří v důsledku světové pandemie koronaviru hledají nové odběratele</w:t>
            </w:r>
          </w:p>
          <w:p w14:paraId="70C49D49"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výrazně snížené poplatky pro vývozce, kteří budou poptávat pojistné produkty EGAP kryjící nová rizika</w:t>
            </w:r>
          </w:p>
          <w:p w14:paraId="41D2FED1"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zkrácení doby potřebné pro uznání nároku na pojistné plnění (čekací doba) u pojištěných úvěrů ze 6 měsíců na 3 měsíce a u pojištěných záruk ze 3 měsíců na 1 měsíc, které pomůže řešit případné cashflow problémy vývozce.</w:t>
            </w:r>
          </w:p>
          <w:p w14:paraId="56867729" w14:textId="77777777"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t>Jakýkoli český vývozce obávající se nových rizik se může obrátit na EGAP ihned přes online žádosti na odkaze https://eol.egap.cz/ a EGAP provede následující:</w:t>
            </w:r>
          </w:p>
          <w:p w14:paraId="7F96348F"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EGAP prověří bonitu a platební schopnost zahraničního odběratele</w:t>
            </w:r>
          </w:p>
          <w:p w14:paraId="406B5BE4"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lastRenderedPageBreak/>
              <w:t>EGAP ve zkráceném procesu připraví pojistné smlouvy ošetřující riziko neodebrání zboží nebo nezaplacení faktury vývozce</w:t>
            </w:r>
          </w:p>
          <w:p w14:paraId="71B1231A" w14:textId="7777777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pojištění bude poskytnuto pro pohledávky od 100.000 Kč</w:t>
            </w:r>
          </w:p>
          <w:p w14:paraId="05351B01" w14:textId="339C7E27" w:rsidR="000671EF" w:rsidRPr="005E4FBD" w:rsidRDefault="000671EF" w:rsidP="000671EF">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pojištění je nabízeno všem českým vývozcům, včetně MSP (fyzická osoba s trvalým pobytem nebo právnická osoba se sídlem na území ČR).</w:t>
            </w:r>
          </w:p>
        </w:tc>
        <w:tc>
          <w:tcPr>
            <w:tcW w:w="4536" w:type="dxa"/>
            <w:shd w:val="clear" w:color="auto" w:fill="auto"/>
          </w:tcPr>
          <w:p w14:paraId="4759BFB6" w14:textId="77777777"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lastRenderedPageBreak/>
              <w:t>Více informací na stránkách EGAP:</w:t>
            </w:r>
          </w:p>
          <w:p w14:paraId="4686FF19" w14:textId="591C7851" w:rsidR="000671EF" w:rsidRPr="005E4FBD" w:rsidRDefault="00C73B84" w:rsidP="000671EF">
            <w:pPr>
              <w:pStyle w:val="Odstavecseseznamem"/>
              <w:numPr>
                <w:ilvl w:val="0"/>
                <w:numId w:val="15"/>
              </w:numPr>
              <w:spacing w:before="120" w:after="120"/>
              <w:rPr>
                <w:rFonts w:ascii="Arial" w:hAnsi="Arial" w:cs="Arial"/>
                <w:sz w:val="20"/>
                <w:szCs w:val="20"/>
              </w:rPr>
            </w:pPr>
            <w:hyperlink r:id="rId13" w:history="1">
              <w:r w:rsidR="000671EF" w:rsidRPr="005E4FBD">
                <w:rPr>
                  <w:rStyle w:val="Hypertextovodkaz"/>
                  <w:rFonts w:ascii="Arial" w:hAnsi="Arial" w:cs="Arial"/>
                  <w:sz w:val="20"/>
                  <w:szCs w:val="20"/>
                </w:rPr>
                <w:t>https://www.egap.cz/</w:t>
              </w:r>
            </w:hyperlink>
          </w:p>
        </w:tc>
      </w:tr>
      <w:tr w:rsidR="000671EF" w:rsidRPr="00565B06" w14:paraId="0B5DACA7" w14:textId="77777777" w:rsidTr="001B7C16">
        <w:trPr>
          <w:trHeight w:val="590"/>
        </w:trPr>
        <w:tc>
          <w:tcPr>
            <w:tcW w:w="1917" w:type="dxa"/>
            <w:shd w:val="clear" w:color="auto" w:fill="auto"/>
          </w:tcPr>
          <w:p w14:paraId="4E53E39C" w14:textId="77777777"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Prodloužení termínů výzev OP PIK</w:t>
            </w:r>
          </w:p>
          <w:p w14:paraId="761B977E" w14:textId="4935A0A3" w:rsidR="000671EF" w:rsidRPr="005E4FBD" w:rsidRDefault="000671EF" w:rsidP="000671EF">
            <w:pPr>
              <w:spacing w:before="120" w:after="120"/>
              <w:rPr>
                <w:rFonts w:ascii="Arial" w:hAnsi="Arial" w:cs="Arial"/>
                <w:b/>
                <w:sz w:val="20"/>
                <w:szCs w:val="20"/>
              </w:rPr>
            </w:pPr>
          </w:p>
        </w:tc>
        <w:tc>
          <w:tcPr>
            <w:tcW w:w="9560" w:type="dxa"/>
            <w:shd w:val="clear" w:color="auto" w:fill="auto"/>
          </w:tcPr>
          <w:p w14:paraId="4D12A6A7" w14:textId="77777777" w:rsidR="000671EF" w:rsidRPr="005E4FBD" w:rsidRDefault="000671EF" w:rsidP="000671EF">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Prodloužení termínů pro příjem žádostí u následujících výzev na nové termíny:</w:t>
            </w:r>
          </w:p>
          <w:p w14:paraId="5F9044AF" w14:textId="77777777" w:rsidR="000671EF" w:rsidRPr="005E4FBD" w:rsidRDefault="000671EF" w:rsidP="000671EF">
            <w:pPr>
              <w:pStyle w:val="Odstavecseseznamem"/>
              <w:numPr>
                <w:ilvl w:val="1"/>
                <w:numId w:val="19"/>
              </w:numPr>
              <w:spacing w:before="120" w:after="120"/>
              <w:rPr>
                <w:rFonts w:ascii="Arial" w:hAnsi="Arial" w:cs="Arial"/>
                <w:sz w:val="20"/>
                <w:szCs w:val="20"/>
              </w:rPr>
            </w:pPr>
            <w:r w:rsidRPr="005E4FBD">
              <w:rPr>
                <w:rFonts w:ascii="Arial" w:hAnsi="Arial" w:cs="Arial"/>
                <w:sz w:val="20"/>
                <w:szCs w:val="20"/>
              </w:rPr>
              <w:t>Nemovitosti – Výzva IV Cestovní ruch – do 31. 5. 2020,</w:t>
            </w:r>
          </w:p>
          <w:p w14:paraId="3CA7DC9E" w14:textId="77777777" w:rsidR="000671EF" w:rsidRPr="005E4FBD" w:rsidRDefault="000671EF" w:rsidP="000671EF">
            <w:pPr>
              <w:pStyle w:val="Odstavecseseznamem"/>
              <w:numPr>
                <w:ilvl w:val="1"/>
                <w:numId w:val="19"/>
              </w:numPr>
              <w:spacing w:before="120" w:after="120"/>
              <w:rPr>
                <w:rFonts w:ascii="Arial" w:hAnsi="Arial" w:cs="Arial"/>
                <w:sz w:val="20"/>
                <w:szCs w:val="20"/>
              </w:rPr>
            </w:pPr>
            <w:r w:rsidRPr="005E4FBD">
              <w:rPr>
                <w:rFonts w:ascii="Arial" w:hAnsi="Arial" w:cs="Arial"/>
                <w:sz w:val="20"/>
                <w:szCs w:val="20"/>
              </w:rPr>
              <w:t>Nemovitosti ITI Hradec Králové – do 31. 5. 2020,</w:t>
            </w:r>
          </w:p>
          <w:p w14:paraId="0EC77A95" w14:textId="77777777" w:rsidR="000671EF" w:rsidRPr="005E4FBD" w:rsidRDefault="000671EF" w:rsidP="000671EF">
            <w:pPr>
              <w:pStyle w:val="Odstavecseseznamem"/>
              <w:numPr>
                <w:ilvl w:val="1"/>
                <w:numId w:val="19"/>
              </w:numPr>
              <w:spacing w:before="120" w:after="120"/>
              <w:rPr>
                <w:rFonts w:ascii="Arial" w:hAnsi="Arial" w:cs="Arial"/>
                <w:sz w:val="20"/>
                <w:szCs w:val="20"/>
              </w:rPr>
            </w:pPr>
            <w:r w:rsidRPr="005E4FBD">
              <w:rPr>
                <w:rFonts w:ascii="Arial" w:hAnsi="Arial" w:cs="Arial"/>
                <w:sz w:val="20"/>
                <w:szCs w:val="20"/>
              </w:rPr>
              <w:t>Úspory energie – Výzva V – do 30. 6. 2020,</w:t>
            </w:r>
          </w:p>
          <w:p w14:paraId="15B67029" w14:textId="77777777" w:rsidR="000671EF" w:rsidRPr="005E4FBD" w:rsidRDefault="000671EF" w:rsidP="000671EF">
            <w:pPr>
              <w:pStyle w:val="Odstavecseseznamem"/>
              <w:numPr>
                <w:ilvl w:val="1"/>
                <w:numId w:val="19"/>
              </w:numPr>
              <w:spacing w:before="120" w:after="120"/>
              <w:rPr>
                <w:rFonts w:ascii="Arial" w:hAnsi="Arial" w:cs="Arial"/>
                <w:sz w:val="20"/>
                <w:szCs w:val="20"/>
              </w:rPr>
            </w:pPr>
            <w:r w:rsidRPr="005E4FBD">
              <w:rPr>
                <w:rFonts w:ascii="Arial" w:hAnsi="Arial" w:cs="Arial"/>
                <w:sz w:val="20"/>
                <w:szCs w:val="20"/>
              </w:rPr>
              <w:t>Smart Grids 1 – Výzva V – do 30. 6. 2020,</w:t>
            </w:r>
          </w:p>
          <w:p w14:paraId="12F99A0E" w14:textId="77777777" w:rsidR="000671EF" w:rsidRPr="005E4FBD" w:rsidRDefault="000671EF" w:rsidP="000671EF">
            <w:pPr>
              <w:pStyle w:val="Odstavecseseznamem"/>
              <w:numPr>
                <w:ilvl w:val="1"/>
                <w:numId w:val="19"/>
              </w:numPr>
              <w:spacing w:before="120" w:after="120"/>
              <w:rPr>
                <w:rFonts w:ascii="Arial" w:hAnsi="Arial" w:cs="Arial"/>
                <w:sz w:val="20"/>
                <w:szCs w:val="20"/>
              </w:rPr>
            </w:pPr>
            <w:r w:rsidRPr="005E4FBD">
              <w:rPr>
                <w:rFonts w:ascii="Arial" w:hAnsi="Arial" w:cs="Arial"/>
                <w:sz w:val="20"/>
                <w:szCs w:val="20"/>
              </w:rPr>
              <w:t>OZE – Výzva V – do 30. 6. 2020,</w:t>
            </w:r>
          </w:p>
          <w:p w14:paraId="0C97D7AB" w14:textId="77777777" w:rsidR="000671EF" w:rsidRPr="005E4FBD" w:rsidRDefault="000671EF" w:rsidP="000671EF">
            <w:pPr>
              <w:pStyle w:val="Odstavecseseznamem"/>
              <w:numPr>
                <w:ilvl w:val="1"/>
                <w:numId w:val="19"/>
              </w:numPr>
              <w:spacing w:before="120" w:after="120"/>
              <w:rPr>
                <w:rFonts w:ascii="Arial" w:hAnsi="Arial" w:cs="Arial"/>
                <w:sz w:val="20"/>
                <w:szCs w:val="20"/>
              </w:rPr>
            </w:pPr>
            <w:r w:rsidRPr="005E4FBD">
              <w:rPr>
                <w:rFonts w:ascii="Arial" w:hAnsi="Arial" w:cs="Arial"/>
                <w:sz w:val="20"/>
                <w:szCs w:val="20"/>
              </w:rPr>
              <w:t>Nízkouhlíkové technologie – Výzva V – do 28. 6. 2020.</w:t>
            </w:r>
          </w:p>
          <w:p w14:paraId="72D2F65E" w14:textId="6FEA1F75" w:rsidR="000671EF" w:rsidRPr="005E4FBD" w:rsidRDefault="000671EF" w:rsidP="000671EF">
            <w:pPr>
              <w:pStyle w:val="Odstavecseseznamem"/>
              <w:spacing w:before="120" w:after="120"/>
              <w:ind w:left="1035"/>
              <w:rPr>
                <w:rFonts w:ascii="Arial" w:hAnsi="Arial" w:cs="Arial"/>
                <w:sz w:val="20"/>
                <w:szCs w:val="20"/>
              </w:rPr>
            </w:pPr>
            <w:r w:rsidRPr="005E4FBD">
              <w:rPr>
                <w:rFonts w:ascii="Arial" w:hAnsi="Arial" w:cs="Arial"/>
                <w:sz w:val="20"/>
                <w:szCs w:val="20"/>
              </w:rPr>
              <w:t>Společně s tímto se o 30 dní prodlužují i veškeré pevné termíny uvedené ve výzvách (nejzazší termín ukončení projektu, pevné termíny pro doložení relevantních povinných příloh apod.).</w:t>
            </w:r>
          </w:p>
        </w:tc>
        <w:tc>
          <w:tcPr>
            <w:tcW w:w="4536" w:type="dxa"/>
            <w:shd w:val="clear" w:color="auto" w:fill="auto"/>
          </w:tcPr>
          <w:p w14:paraId="6FD5604C" w14:textId="77777777"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t>Více informací na stránkách Agentury pro podnikání a inovace:</w:t>
            </w:r>
          </w:p>
          <w:p w14:paraId="67DC25D7" w14:textId="77777777" w:rsidR="000671EF" w:rsidRPr="005E4FBD" w:rsidRDefault="00C73B84" w:rsidP="000671EF">
            <w:pPr>
              <w:spacing w:before="120" w:after="120"/>
              <w:rPr>
                <w:rStyle w:val="Hypertextovodkaz"/>
                <w:rFonts w:ascii="Arial" w:hAnsi="Arial" w:cs="Arial"/>
                <w:sz w:val="20"/>
                <w:szCs w:val="20"/>
              </w:rPr>
            </w:pPr>
            <w:hyperlink r:id="rId14" w:history="1">
              <w:r w:rsidR="000671EF" w:rsidRPr="005E4FBD">
                <w:rPr>
                  <w:rStyle w:val="Hypertextovodkaz"/>
                  <w:rFonts w:ascii="Arial" w:hAnsi="Arial" w:cs="Arial"/>
                  <w:sz w:val="20"/>
                  <w:szCs w:val="20"/>
                </w:rPr>
                <w:t>https://www.agentura-api.org/</w:t>
              </w:r>
            </w:hyperlink>
          </w:p>
          <w:p w14:paraId="59437148" w14:textId="2ABBD292" w:rsidR="000671EF" w:rsidRPr="005E4FBD" w:rsidRDefault="00C73B84" w:rsidP="000671EF">
            <w:pPr>
              <w:spacing w:before="120" w:after="120"/>
              <w:rPr>
                <w:rFonts w:ascii="Arial" w:hAnsi="Arial" w:cs="Arial"/>
                <w:sz w:val="20"/>
                <w:szCs w:val="20"/>
              </w:rPr>
            </w:pPr>
            <w:hyperlink r:id="rId15" w:history="1">
              <w:r w:rsidR="000671EF" w:rsidRPr="005E4FBD">
                <w:rPr>
                  <w:rStyle w:val="Hypertextovodkaz"/>
                  <w:rFonts w:ascii="Arial" w:hAnsi="Arial" w:cs="Arial"/>
                  <w:sz w:val="20"/>
                  <w:szCs w:val="20"/>
                </w:rPr>
                <w:t>https://www.agentura-api.org/cs/prodlouzeni-terminu-prijmu-zadosti-u-vyzev-op-pik/</w:t>
              </w:r>
            </w:hyperlink>
          </w:p>
        </w:tc>
      </w:tr>
      <w:tr w:rsidR="000671EF" w:rsidRPr="00565B06" w14:paraId="34C0AA2E" w14:textId="77777777" w:rsidTr="001B7C16">
        <w:trPr>
          <w:trHeight w:val="590"/>
        </w:trPr>
        <w:tc>
          <w:tcPr>
            <w:tcW w:w="1917" w:type="dxa"/>
            <w:shd w:val="clear" w:color="auto" w:fill="auto"/>
          </w:tcPr>
          <w:p w14:paraId="5CB0BFFD" w14:textId="77777777"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Velký liberační balíček</w:t>
            </w:r>
          </w:p>
          <w:p w14:paraId="792F11F7" w14:textId="13B894EE" w:rsidR="000671EF" w:rsidRPr="005E4FBD" w:rsidRDefault="000671EF" w:rsidP="000671EF">
            <w:pPr>
              <w:spacing w:before="120" w:after="120"/>
              <w:rPr>
                <w:rFonts w:ascii="Arial" w:hAnsi="Arial" w:cs="Arial"/>
                <w:b/>
                <w:sz w:val="20"/>
                <w:szCs w:val="20"/>
              </w:rPr>
            </w:pPr>
            <w:r w:rsidRPr="005E4FBD">
              <w:rPr>
                <w:rFonts w:ascii="Arial" w:hAnsi="Arial" w:cs="Arial"/>
                <w:b/>
                <w:color w:val="FF0000"/>
                <w:sz w:val="20"/>
                <w:szCs w:val="20"/>
              </w:rPr>
              <w:t>NOVÉ</w:t>
            </w:r>
          </w:p>
        </w:tc>
        <w:tc>
          <w:tcPr>
            <w:tcW w:w="9560" w:type="dxa"/>
            <w:shd w:val="clear" w:color="auto" w:fill="auto"/>
          </w:tcPr>
          <w:p w14:paraId="18CBF45A" w14:textId="26888B27" w:rsidR="000671EF" w:rsidRPr="005E4FBD" w:rsidRDefault="000671EF" w:rsidP="000671EF">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odložení daňových povinností těm podnikatelům, jejich činnost byla bezprostředně omezena - odložení všech plateb - DPH, zálohy na dani z příjmu a zálohy na dani silniční</w:t>
            </w:r>
          </w:p>
          <w:p w14:paraId="1DD11A62" w14:textId="53369D3B" w:rsidR="000671EF" w:rsidRPr="005E4FBD" w:rsidRDefault="000671EF" w:rsidP="000671EF">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 xml:space="preserve">podnikatelé, jejichž převažující činnost spadá do některého z oborů, na které explicitně míří vládní zákazy, mají nově automaticky odloženy všechny úhrady DPH, daní z příjmů a silniční daně, k jejichž splatnosti došlo v období nouzového stavu. Stačí, aby Finanční správě zaslali oznámení, že splňují podmínky generálního pardonu ministryně financí, a to i emailem </w:t>
            </w:r>
          </w:p>
        </w:tc>
        <w:tc>
          <w:tcPr>
            <w:tcW w:w="4536" w:type="dxa"/>
            <w:shd w:val="clear" w:color="auto" w:fill="auto"/>
          </w:tcPr>
          <w:p w14:paraId="5FABF43D" w14:textId="77777777"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t>Finanční správa a Ministerstva financí:</w:t>
            </w:r>
          </w:p>
          <w:p w14:paraId="38756D4A" w14:textId="4121F533" w:rsidR="000671EF" w:rsidRPr="005E4FBD" w:rsidRDefault="00C73B84" w:rsidP="000671EF">
            <w:pPr>
              <w:spacing w:before="120" w:after="120"/>
              <w:rPr>
                <w:rFonts w:ascii="Arial" w:hAnsi="Arial" w:cs="Arial"/>
                <w:bCs/>
                <w:sz w:val="20"/>
                <w:szCs w:val="20"/>
              </w:rPr>
            </w:pPr>
            <w:hyperlink r:id="rId16" w:history="1">
              <w:r w:rsidR="000671EF" w:rsidRPr="005E4FBD">
                <w:rPr>
                  <w:rStyle w:val="Hypertextovodkaz"/>
                  <w:rFonts w:ascii="Arial" w:hAnsi="Arial" w:cs="Arial"/>
                  <w:bCs/>
                  <w:sz w:val="20"/>
                  <w:szCs w:val="20"/>
                </w:rPr>
                <w:t>https://www.mfcr.cz/cs/aktualne/tiskove-zpravy/2020/mf-pripravilo-velky-liberacni-balicek-39676</w:t>
              </w:r>
            </w:hyperlink>
          </w:p>
          <w:p w14:paraId="79EDD992" w14:textId="042271D3" w:rsidR="000671EF" w:rsidRPr="005E4FBD" w:rsidRDefault="000671EF" w:rsidP="000671EF">
            <w:pPr>
              <w:spacing w:before="120" w:after="120"/>
              <w:rPr>
                <w:rFonts w:ascii="Arial" w:hAnsi="Arial" w:cs="Arial"/>
                <w:b/>
                <w:sz w:val="20"/>
                <w:szCs w:val="20"/>
              </w:rPr>
            </w:pPr>
          </w:p>
        </w:tc>
      </w:tr>
      <w:tr w:rsidR="000671EF" w:rsidRPr="00565B06" w14:paraId="31DEE815" w14:textId="77777777" w:rsidTr="001B7C16">
        <w:trPr>
          <w:trHeight w:val="578"/>
        </w:trPr>
        <w:tc>
          <w:tcPr>
            <w:tcW w:w="1917" w:type="dxa"/>
            <w:shd w:val="clear" w:color="auto" w:fill="auto"/>
          </w:tcPr>
          <w:p w14:paraId="7B505679" w14:textId="0E7AA19E"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Liberační daňový balíček I</w:t>
            </w:r>
          </w:p>
          <w:p w14:paraId="59A4A959" w14:textId="1196E020" w:rsidR="000671EF" w:rsidRPr="005E4FBD" w:rsidRDefault="000671EF" w:rsidP="000671EF">
            <w:pPr>
              <w:spacing w:before="120" w:after="120"/>
              <w:rPr>
                <w:rFonts w:ascii="Arial" w:hAnsi="Arial" w:cs="Arial"/>
                <w:b/>
                <w:sz w:val="20"/>
                <w:szCs w:val="20"/>
              </w:rPr>
            </w:pPr>
            <w:r w:rsidRPr="005E4FBD">
              <w:rPr>
                <w:rFonts w:ascii="Arial" w:hAnsi="Arial" w:cs="Arial"/>
                <w:b/>
                <w:sz w:val="20"/>
                <w:szCs w:val="20"/>
              </w:rPr>
              <w:t>(některá opatření upravuje také Liberační balíček III, viz níže)</w:t>
            </w:r>
          </w:p>
          <w:p w14:paraId="47F3F476" w14:textId="396B60D9" w:rsidR="000671EF" w:rsidRPr="005E4FBD" w:rsidRDefault="000671EF" w:rsidP="000671EF">
            <w:pPr>
              <w:spacing w:before="120" w:after="120"/>
              <w:rPr>
                <w:rFonts w:ascii="Arial" w:hAnsi="Arial" w:cs="Arial"/>
                <w:sz w:val="20"/>
                <w:szCs w:val="20"/>
              </w:rPr>
            </w:pPr>
          </w:p>
        </w:tc>
        <w:tc>
          <w:tcPr>
            <w:tcW w:w="9560" w:type="dxa"/>
            <w:shd w:val="clear" w:color="auto" w:fill="auto"/>
          </w:tcPr>
          <w:p w14:paraId="4DF974C8" w14:textId="77777777" w:rsidR="000671EF" w:rsidRPr="005E4FBD" w:rsidRDefault="000671EF" w:rsidP="000671EF">
            <w:pPr>
              <w:pStyle w:val="Odstavecseseznamem"/>
              <w:numPr>
                <w:ilvl w:val="0"/>
                <w:numId w:val="15"/>
              </w:numPr>
              <w:spacing w:before="120" w:after="120"/>
              <w:rPr>
                <w:rFonts w:ascii="Arial" w:hAnsi="Arial" w:cs="Arial"/>
                <w:sz w:val="20"/>
                <w:szCs w:val="20"/>
              </w:rPr>
            </w:pPr>
            <w:r w:rsidRPr="005E4FBD">
              <w:rPr>
                <w:rFonts w:ascii="Arial" w:hAnsi="Arial" w:cs="Arial"/>
                <w:b/>
                <w:sz w:val="20"/>
                <w:szCs w:val="20"/>
              </w:rPr>
              <w:t>Plošné prominutí pokuty za opožděné podání přiznání k dani z příjmu fyzických osob a právnických osob</w:t>
            </w:r>
            <w:r w:rsidRPr="005E4FBD">
              <w:rPr>
                <w:rFonts w:ascii="Arial" w:hAnsi="Arial" w:cs="Arial"/>
                <w:sz w:val="20"/>
                <w:szCs w:val="20"/>
              </w:rPr>
              <w:t xml:space="preserve"> a úroku z prodlení, a to nejdéle do 1. července 2020. Fakticky bude tedy všem daňovým poplatníkům (fyzickým osobám i podnikatelům) automaticky umožněno podat daňové přiznání k dani z příjmu a uhradit tuto daň bez jakékoliv sankce nejdéle o 3 měsíce později, a to bez nutnosti prokazovat důvody související s koronavirem. Hlavním cílem je zamezit na finančních úřadech, resp. na poštách koncentraci fyzických osob, které nemají povinnost činit podání daňového přiznání elektronicky. </w:t>
            </w:r>
          </w:p>
          <w:p w14:paraId="7601F272" w14:textId="77777777" w:rsidR="000671EF" w:rsidRPr="005E4FBD" w:rsidRDefault="000671EF" w:rsidP="000671EF">
            <w:pPr>
              <w:pStyle w:val="Odstavecseseznamem"/>
              <w:numPr>
                <w:ilvl w:val="0"/>
                <w:numId w:val="15"/>
              </w:numPr>
              <w:spacing w:before="120" w:after="120"/>
              <w:rPr>
                <w:rFonts w:ascii="Arial" w:hAnsi="Arial" w:cs="Arial"/>
                <w:sz w:val="20"/>
                <w:szCs w:val="20"/>
              </w:rPr>
            </w:pPr>
            <w:r w:rsidRPr="005E4FBD">
              <w:rPr>
                <w:rFonts w:ascii="Arial" w:hAnsi="Arial" w:cs="Arial"/>
                <w:b/>
                <w:sz w:val="20"/>
                <w:szCs w:val="20"/>
              </w:rPr>
              <w:t xml:space="preserve">Prominutí pokuty za opožděné tvrzení daně </w:t>
            </w:r>
            <w:r w:rsidRPr="005E4FBD">
              <w:rPr>
                <w:rFonts w:ascii="Arial" w:hAnsi="Arial" w:cs="Arial"/>
                <w:sz w:val="20"/>
                <w:szCs w:val="20"/>
              </w:rPr>
              <w:t>ve všech případech, kdy je daňovému subjektu individuálně prominut úrok z prodlení nebo o posečkání, splátkování daně anebo pokuta za nepodání kontrolního hlášení v souvislosti s koronavirem. Typicky se může jednat o onemocnění či karanténu účetní nebo dalších klíčových zaměstnanců, jejichž absence znemožnila plnění daňové povinnosti. Toto opatření dopadne na všechny daně spravované orgány podřízenými Ministerstvu financí a na všechny daňové subjekty (fyzické osoby i podnikatele).</w:t>
            </w:r>
          </w:p>
          <w:p w14:paraId="43BEFECB" w14:textId="77777777" w:rsidR="000671EF" w:rsidRPr="005E4FBD" w:rsidRDefault="000671EF" w:rsidP="000671EF">
            <w:pPr>
              <w:pStyle w:val="Odstavecseseznamem"/>
              <w:numPr>
                <w:ilvl w:val="0"/>
                <w:numId w:val="15"/>
              </w:numPr>
              <w:spacing w:before="120" w:after="120"/>
              <w:rPr>
                <w:rFonts w:ascii="Arial" w:hAnsi="Arial" w:cs="Arial"/>
                <w:sz w:val="20"/>
                <w:szCs w:val="20"/>
              </w:rPr>
            </w:pPr>
            <w:r w:rsidRPr="005E4FBD">
              <w:rPr>
                <w:rFonts w:ascii="Arial" w:hAnsi="Arial" w:cs="Arial"/>
                <w:b/>
                <w:sz w:val="20"/>
                <w:szCs w:val="20"/>
              </w:rPr>
              <w:t>Plošné prominutí pokut za opožděné podání kontrolního hlášení ve výši 1 000 Kč, které vznikly mezi 1. březnem a 31. červencem 2020</w:t>
            </w:r>
            <w:r w:rsidRPr="005E4FBD">
              <w:rPr>
                <w:rFonts w:ascii="Arial" w:hAnsi="Arial" w:cs="Arial"/>
                <w:sz w:val="20"/>
                <w:szCs w:val="20"/>
              </w:rPr>
              <w:t xml:space="preserve">. </w:t>
            </w:r>
          </w:p>
          <w:p w14:paraId="1141837F" w14:textId="77777777" w:rsidR="000671EF" w:rsidRPr="005E4FBD" w:rsidRDefault="000671EF" w:rsidP="000671EF">
            <w:pPr>
              <w:pStyle w:val="Odstavecseseznamem"/>
              <w:numPr>
                <w:ilvl w:val="0"/>
                <w:numId w:val="15"/>
              </w:numPr>
              <w:spacing w:before="120" w:after="120"/>
              <w:rPr>
                <w:rFonts w:ascii="Arial" w:hAnsi="Arial" w:cs="Arial"/>
                <w:sz w:val="20"/>
                <w:szCs w:val="20"/>
              </w:rPr>
            </w:pPr>
            <w:r w:rsidRPr="005E4FBD">
              <w:rPr>
                <w:rFonts w:ascii="Arial" w:hAnsi="Arial" w:cs="Arial"/>
                <w:sz w:val="20"/>
                <w:szCs w:val="20"/>
              </w:rPr>
              <w:lastRenderedPageBreak/>
              <w:t xml:space="preserve">Ze strany Generálního finančního ředitelství bude vydán pokyn tak, aby bylo možné </w:t>
            </w:r>
            <w:r w:rsidRPr="005E4FBD">
              <w:rPr>
                <w:rFonts w:ascii="Arial" w:hAnsi="Arial" w:cs="Arial"/>
                <w:b/>
                <w:sz w:val="20"/>
                <w:szCs w:val="20"/>
              </w:rPr>
              <w:t>individuálně prominout pokuty za nepodání kontrolního hlášení, a to pro období od 1. března do 31. července,</w:t>
            </w:r>
            <w:r w:rsidRPr="005E4FBD">
              <w:rPr>
                <w:rFonts w:ascii="Arial" w:hAnsi="Arial" w:cs="Arial"/>
                <w:sz w:val="20"/>
                <w:szCs w:val="20"/>
              </w:rPr>
              <w:t xml:space="preserve"> pokud bude prokázána spojitost s koronavirem.</w:t>
            </w:r>
          </w:p>
          <w:p w14:paraId="59E781F4" w14:textId="195E5922" w:rsidR="000671EF" w:rsidRPr="005E4FBD" w:rsidRDefault="000671EF" w:rsidP="000671EF">
            <w:pPr>
              <w:pStyle w:val="Odstavecseseznamem"/>
              <w:numPr>
                <w:ilvl w:val="0"/>
                <w:numId w:val="15"/>
              </w:numPr>
              <w:spacing w:before="120" w:after="120"/>
              <w:rPr>
                <w:rFonts w:ascii="Arial" w:hAnsi="Arial" w:cs="Arial"/>
                <w:sz w:val="20"/>
                <w:szCs w:val="20"/>
              </w:rPr>
            </w:pPr>
            <w:r w:rsidRPr="005E4FBD">
              <w:rPr>
                <w:rFonts w:ascii="Arial" w:hAnsi="Arial" w:cs="Arial"/>
                <w:b/>
                <w:sz w:val="20"/>
                <w:szCs w:val="20"/>
              </w:rPr>
              <w:t xml:space="preserve">Plošné prominutí správního poplatku </w:t>
            </w:r>
            <w:r w:rsidRPr="005E4FBD">
              <w:rPr>
                <w:rFonts w:ascii="Arial" w:hAnsi="Arial" w:cs="Arial"/>
                <w:sz w:val="20"/>
                <w:szCs w:val="20"/>
              </w:rPr>
              <w:t>za podání žádosti o posečkání nebo splátkování daně, žádosti o prominutí úroku z prodlení, resp. z posečkané částky, a žádosti o prominutí pokuty za nepodání kontrolního hlášení, a to pro žádosti podané do 31. července.</w:t>
            </w:r>
          </w:p>
        </w:tc>
        <w:tc>
          <w:tcPr>
            <w:tcW w:w="4536" w:type="dxa"/>
            <w:shd w:val="clear" w:color="auto" w:fill="auto"/>
          </w:tcPr>
          <w:p w14:paraId="11F24FA2" w14:textId="7B346594" w:rsidR="000671EF" w:rsidRPr="005E4FBD" w:rsidRDefault="000671EF" w:rsidP="000671EF">
            <w:pPr>
              <w:spacing w:before="120" w:after="120"/>
              <w:rPr>
                <w:rFonts w:ascii="Arial" w:hAnsi="Arial" w:cs="Arial"/>
                <w:sz w:val="20"/>
                <w:szCs w:val="20"/>
              </w:rPr>
            </w:pPr>
            <w:r w:rsidRPr="005E4FBD">
              <w:rPr>
                <w:rFonts w:ascii="Arial" w:hAnsi="Arial" w:cs="Arial"/>
                <w:sz w:val="20"/>
                <w:szCs w:val="20"/>
              </w:rPr>
              <w:lastRenderedPageBreak/>
              <w:t>Finanční správa a Ministerstvo financí:</w:t>
            </w:r>
          </w:p>
          <w:p w14:paraId="17E5C24F" w14:textId="77777777" w:rsidR="000671EF" w:rsidRPr="005E4FBD" w:rsidRDefault="00C73B84" w:rsidP="000671EF">
            <w:pPr>
              <w:spacing w:before="120" w:after="120"/>
              <w:rPr>
                <w:rStyle w:val="Hypertextovodkaz"/>
                <w:rFonts w:ascii="Arial" w:hAnsi="Arial" w:cs="Arial"/>
                <w:color w:val="000000" w:themeColor="text1"/>
                <w:sz w:val="20"/>
                <w:szCs w:val="20"/>
                <w:u w:val="none"/>
              </w:rPr>
            </w:pPr>
            <w:hyperlink r:id="rId17" w:history="1">
              <w:r w:rsidR="000671EF" w:rsidRPr="005E4FBD">
                <w:rPr>
                  <w:rStyle w:val="Hypertextovodkaz"/>
                  <w:rFonts w:ascii="Arial" w:hAnsi="Arial" w:cs="Arial"/>
                  <w:sz w:val="20"/>
                  <w:szCs w:val="20"/>
                </w:rPr>
                <w:t>https://www.financnisprava.cz/</w:t>
              </w:r>
            </w:hyperlink>
            <w:r w:rsidR="000671EF" w:rsidRPr="005E4FBD">
              <w:rPr>
                <w:rStyle w:val="Hypertextovodkaz"/>
                <w:rFonts w:ascii="Arial" w:hAnsi="Arial" w:cs="Arial"/>
                <w:sz w:val="20"/>
                <w:szCs w:val="20"/>
              </w:rPr>
              <w:t xml:space="preserve"> v části Nouzový stav (COVID – 19)</w:t>
            </w:r>
          </w:p>
          <w:p w14:paraId="7495CCCE" w14:textId="645C1CF9" w:rsidR="000671EF" w:rsidRPr="005E4FBD" w:rsidRDefault="00C73B84" w:rsidP="000671EF">
            <w:pPr>
              <w:spacing w:before="120" w:after="120"/>
              <w:rPr>
                <w:rFonts w:ascii="Arial" w:hAnsi="Arial" w:cs="Arial"/>
                <w:sz w:val="20"/>
                <w:szCs w:val="20"/>
              </w:rPr>
            </w:pPr>
            <w:hyperlink r:id="rId18" w:history="1">
              <w:r w:rsidR="000671EF" w:rsidRPr="005E4FBD">
                <w:rPr>
                  <w:rStyle w:val="Hypertextovodkaz"/>
                  <w:rFonts w:ascii="Arial" w:hAnsi="Arial" w:cs="Arial"/>
                  <w:sz w:val="20"/>
                  <w:szCs w:val="20"/>
                </w:rPr>
                <w:t>https://www.mfcr.cz/cs/aktualne/tiskove-zpravy/2020/ulevy-v-danove-oblasti-se-rozsiri-37943</w:t>
              </w:r>
            </w:hyperlink>
          </w:p>
        </w:tc>
      </w:tr>
      <w:tr w:rsidR="000671EF" w:rsidRPr="00565B06" w14:paraId="5D164A0A" w14:textId="77777777" w:rsidTr="001B7C16">
        <w:trPr>
          <w:trHeight w:val="578"/>
        </w:trPr>
        <w:tc>
          <w:tcPr>
            <w:tcW w:w="1917" w:type="dxa"/>
            <w:shd w:val="clear" w:color="auto" w:fill="auto"/>
          </w:tcPr>
          <w:p w14:paraId="4EC483D9" w14:textId="6420E82A" w:rsidR="000671EF" w:rsidRPr="003D020C" w:rsidRDefault="000671EF" w:rsidP="000671EF">
            <w:pPr>
              <w:spacing w:before="120" w:after="120"/>
              <w:rPr>
                <w:rFonts w:ascii="Arial" w:hAnsi="Arial" w:cs="Arial"/>
                <w:b/>
                <w:sz w:val="20"/>
                <w:szCs w:val="20"/>
              </w:rPr>
            </w:pPr>
            <w:r w:rsidRPr="003D020C">
              <w:rPr>
                <w:rFonts w:ascii="Arial" w:hAnsi="Arial" w:cs="Arial"/>
                <w:b/>
                <w:sz w:val="20"/>
                <w:szCs w:val="20"/>
              </w:rPr>
              <w:t>Liberační daňový balíček II</w:t>
            </w:r>
          </w:p>
          <w:p w14:paraId="47118ED3" w14:textId="5D778A78" w:rsidR="000671EF" w:rsidRPr="003D020C" w:rsidRDefault="000671EF" w:rsidP="000671EF">
            <w:pPr>
              <w:spacing w:before="120" w:after="120"/>
              <w:rPr>
                <w:rFonts w:ascii="Arial" w:hAnsi="Arial" w:cs="Arial"/>
                <w:b/>
                <w:sz w:val="20"/>
                <w:szCs w:val="20"/>
              </w:rPr>
            </w:pPr>
            <w:r w:rsidRPr="003D020C">
              <w:rPr>
                <w:rFonts w:ascii="Arial" w:hAnsi="Arial" w:cs="Arial"/>
                <w:b/>
                <w:sz w:val="20"/>
                <w:szCs w:val="20"/>
              </w:rPr>
              <w:t>(některá opatření upravuje také Liberační balíček III, viz níže)</w:t>
            </w:r>
          </w:p>
          <w:p w14:paraId="667F9204" w14:textId="77777777" w:rsidR="000671EF" w:rsidRPr="003D020C" w:rsidRDefault="000671EF" w:rsidP="000671EF">
            <w:pPr>
              <w:spacing w:before="120" w:after="120"/>
              <w:rPr>
                <w:rFonts w:ascii="Arial" w:hAnsi="Arial" w:cs="Arial"/>
                <w:b/>
                <w:sz w:val="20"/>
                <w:szCs w:val="20"/>
              </w:rPr>
            </w:pPr>
          </w:p>
          <w:p w14:paraId="20232322" w14:textId="7013D40A" w:rsidR="000671EF" w:rsidRPr="003D020C" w:rsidRDefault="000671EF" w:rsidP="000671EF">
            <w:pPr>
              <w:spacing w:before="120" w:after="120"/>
              <w:rPr>
                <w:rFonts w:ascii="Arial" w:hAnsi="Arial" w:cs="Arial"/>
                <w:b/>
                <w:sz w:val="20"/>
                <w:szCs w:val="20"/>
              </w:rPr>
            </w:pPr>
          </w:p>
        </w:tc>
        <w:tc>
          <w:tcPr>
            <w:tcW w:w="9560" w:type="dxa"/>
            <w:shd w:val="clear" w:color="auto" w:fill="auto"/>
          </w:tcPr>
          <w:p w14:paraId="2E52F627" w14:textId="77777777" w:rsidR="000671EF" w:rsidRPr="003D020C" w:rsidRDefault="000671EF" w:rsidP="000671EF">
            <w:pPr>
              <w:pStyle w:val="Odstavecseseznamem"/>
              <w:numPr>
                <w:ilvl w:val="0"/>
                <w:numId w:val="16"/>
              </w:numPr>
              <w:spacing w:before="120" w:after="120"/>
              <w:rPr>
                <w:rFonts w:ascii="Arial" w:hAnsi="Arial" w:cs="Arial"/>
                <w:sz w:val="20"/>
                <w:szCs w:val="20"/>
              </w:rPr>
            </w:pPr>
            <w:r w:rsidRPr="003D020C">
              <w:rPr>
                <w:rFonts w:ascii="Arial" w:hAnsi="Arial" w:cs="Arial"/>
                <w:b/>
                <w:sz w:val="20"/>
                <w:szCs w:val="20"/>
              </w:rPr>
              <w:t>Prominutí červnové zálohy na daň z příjmů fyzických a právnických osob</w:t>
            </w:r>
            <w:r w:rsidRPr="003D020C">
              <w:rPr>
                <w:rFonts w:ascii="Arial" w:hAnsi="Arial" w:cs="Arial"/>
                <w:sz w:val="20"/>
                <w:szCs w:val="20"/>
              </w:rPr>
              <w:t>. Červnová záloha (tj. druhá záloha u kvartálních plátců a první záloha v případě pololetních plátců), se nebude vůbec hradit.</w:t>
            </w:r>
          </w:p>
          <w:p w14:paraId="3FBA0871" w14:textId="77777777" w:rsidR="000671EF" w:rsidRPr="003D020C" w:rsidRDefault="000671EF" w:rsidP="000671EF">
            <w:pPr>
              <w:pStyle w:val="Odstavecseseznamem"/>
              <w:numPr>
                <w:ilvl w:val="0"/>
                <w:numId w:val="16"/>
              </w:numPr>
              <w:spacing w:before="120" w:after="120"/>
              <w:rPr>
                <w:rFonts w:ascii="Arial" w:hAnsi="Arial" w:cs="Arial"/>
                <w:sz w:val="20"/>
                <w:szCs w:val="20"/>
              </w:rPr>
            </w:pPr>
            <w:r w:rsidRPr="003D020C">
              <w:rPr>
                <w:rFonts w:ascii="Arial" w:hAnsi="Arial" w:cs="Arial"/>
                <w:b/>
                <w:sz w:val="20"/>
                <w:szCs w:val="20"/>
              </w:rPr>
              <w:t>Plošné prominutí pokuty za pozdě podané daňové přiznání k dani z nabytí nemovitých věcí či za pozdě uhrazenou daň z nabytí nemovitých věcí nebo zálohu na tuto daň</w:t>
            </w:r>
            <w:r w:rsidRPr="003D020C">
              <w:rPr>
                <w:rFonts w:ascii="Arial" w:hAnsi="Arial" w:cs="Arial"/>
                <w:sz w:val="20"/>
                <w:szCs w:val="20"/>
              </w:rPr>
              <w:t xml:space="preserve">. Prominutí se vztahuje na všechna opožděná daňová přiznání s lhůtou podání v termínu od 31. 3. do 31. 7. 2020. Daňové přiznání k dani z nabytí nemovitých věcí může být bez hrozby sankce podáno nejpozději do 31. 8. 2020. Současně platí, že v těchto případech budou prominuty také úroky z prodlení nebo úroky z posečkání daně z nabytí nemovitých věcí. Fakticky bude tedy všem daňovým poplatníkům automaticky umožněno podat daňové přiznání k dani z nabytí domů, bytů, pozemků, garáží a podobně a uhradit tuto daň až o pět měsíců později. </w:t>
            </w:r>
          </w:p>
          <w:p w14:paraId="5EE29B75" w14:textId="77777777" w:rsidR="000671EF" w:rsidRPr="003D020C" w:rsidRDefault="000671EF" w:rsidP="000671EF">
            <w:pPr>
              <w:pStyle w:val="Odstavecseseznamem"/>
              <w:numPr>
                <w:ilvl w:val="0"/>
                <w:numId w:val="16"/>
              </w:numPr>
              <w:spacing w:before="120" w:after="120"/>
              <w:rPr>
                <w:rFonts w:ascii="Arial" w:hAnsi="Arial" w:cs="Arial"/>
                <w:sz w:val="20"/>
                <w:szCs w:val="20"/>
              </w:rPr>
            </w:pPr>
            <w:r w:rsidRPr="003D020C">
              <w:rPr>
                <w:rFonts w:ascii="Arial" w:hAnsi="Arial" w:cs="Arial"/>
                <w:b/>
                <w:sz w:val="20"/>
                <w:szCs w:val="20"/>
              </w:rPr>
              <w:t>Zavedení institutu Loss carryback</w:t>
            </w:r>
            <w:r w:rsidRPr="003D020C">
              <w:rPr>
                <w:rFonts w:ascii="Arial" w:hAnsi="Arial" w:cs="Arial"/>
                <w:sz w:val="20"/>
                <w:szCs w:val="20"/>
              </w:rPr>
              <w:t xml:space="preserve"> (zpětné působení daňové ztráty) u daně z příjmů FO i PO za rok 2020. Bude ji možné zpětně uplatnit v daňovém přiznání za rok 2019 a 2018.</w:t>
            </w:r>
          </w:p>
          <w:p w14:paraId="3672D17D" w14:textId="77777777" w:rsidR="000671EF" w:rsidRPr="003D020C" w:rsidRDefault="000671EF" w:rsidP="000671EF">
            <w:pPr>
              <w:pStyle w:val="Odstavecseseznamem"/>
              <w:numPr>
                <w:ilvl w:val="0"/>
                <w:numId w:val="16"/>
              </w:numPr>
              <w:spacing w:before="120" w:after="120"/>
              <w:rPr>
                <w:rFonts w:ascii="Arial" w:hAnsi="Arial" w:cs="Arial"/>
                <w:sz w:val="20"/>
                <w:szCs w:val="20"/>
              </w:rPr>
            </w:pPr>
            <w:r w:rsidRPr="003D020C">
              <w:rPr>
                <w:rFonts w:ascii="Arial" w:hAnsi="Arial" w:cs="Arial"/>
                <w:b/>
                <w:sz w:val="20"/>
                <w:szCs w:val="20"/>
              </w:rPr>
              <w:t>Pozastavení povinnosti elektronicky evidovat tržby pro subjekty spadající do všech fází EET</w:t>
            </w:r>
            <w:r w:rsidRPr="003D020C">
              <w:rPr>
                <w:rFonts w:ascii="Arial" w:hAnsi="Arial" w:cs="Arial"/>
                <w:sz w:val="20"/>
                <w:szCs w:val="20"/>
              </w:rPr>
              <w:t>, a to do 1. ledna 2021.</w:t>
            </w:r>
          </w:p>
          <w:p w14:paraId="6DDB7728" w14:textId="77777777" w:rsidR="000671EF" w:rsidRPr="003D020C" w:rsidRDefault="000671EF" w:rsidP="000671EF">
            <w:pPr>
              <w:pStyle w:val="Odstavecseseznamem"/>
              <w:numPr>
                <w:ilvl w:val="0"/>
                <w:numId w:val="16"/>
              </w:numPr>
              <w:spacing w:before="120" w:after="120"/>
              <w:rPr>
                <w:rFonts w:ascii="Arial" w:hAnsi="Arial" w:cs="Arial"/>
                <w:sz w:val="20"/>
                <w:szCs w:val="20"/>
              </w:rPr>
            </w:pPr>
            <w:r w:rsidRPr="003D020C">
              <w:rPr>
                <w:rFonts w:ascii="Arial" w:hAnsi="Arial" w:cs="Arial"/>
                <w:b/>
                <w:sz w:val="20"/>
                <w:szCs w:val="20"/>
              </w:rPr>
              <w:t>Plošné posunutí úhrady záloh splatných v dubnu a v červenci na silniční daň, a to nejpozději do 15. října 2020.</w:t>
            </w:r>
            <w:r w:rsidRPr="003D020C">
              <w:rPr>
                <w:rFonts w:ascii="Arial" w:hAnsi="Arial" w:cs="Arial"/>
                <w:sz w:val="20"/>
                <w:szCs w:val="20"/>
              </w:rPr>
              <w:t xml:space="preserve"> U všech takto zpožděných úhrad bude automaticky prominuto příslušenství daně, tedy všechny úroky z prodlení a z posečkání.</w:t>
            </w:r>
          </w:p>
          <w:p w14:paraId="17773611" w14:textId="77777777" w:rsidR="000671EF" w:rsidRPr="003D020C" w:rsidRDefault="000671EF" w:rsidP="000671EF">
            <w:pPr>
              <w:pStyle w:val="Odstavecseseznamem"/>
              <w:numPr>
                <w:ilvl w:val="0"/>
                <w:numId w:val="16"/>
              </w:numPr>
              <w:spacing w:before="120" w:after="120"/>
              <w:rPr>
                <w:rFonts w:ascii="Arial" w:hAnsi="Arial" w:cs="Arial"/>
                <w:sz w:val="20"/>
                <w:szCs w:val="20"/>
              </w:rPr>
            </w:pPr>
            <w:r w:rsidRPr="003D020C">
              <w:rPr>
                <w:rFonts w:ascii="Arial" w:hAnsi="Arial" w:cs="Arial"/>
                <w:b/>
                <w:sz w:val="20"/>
                <w:szCs w:val="20"/>
              </w:rPr>
              <w:t xml:space="preserve">Odklad plateb za mýto </w:t>
            </w:r>
            <w:r w:rsidRPr="003D020C">
              <w:rPr>
                <w:rFonts w:ascii="Arial" w:hAnsi="Arial" w:cs="Arial"/>
                <w:sz w:val="20"/>
                <w:szCs w:val="20"/>
              </w:rPr>
              <w:t>- faktury za platbu mýta pro kamiony je možné uhradit ve lhůtě 3 měsíců, a to u vozidel v režimu následného placení (na fakturu) a pro období 1. 4. – 31. 7. 2020.</w:t>
            </w:r>
          </w:p>
          <w:p w14:paraId="5361D974" w14:textId="77777777" w:rsidR="000671EF" w:rsidRPr="003D020C" w:rsidRDefault="000671EF" w:rsidP="000671EF">
            <w:pPr>
              <w:pStyle w:val="Odstavecseseznamem"/>
              <w:numPr>
                <w:ilvl w:val="0"/>
                <w:numId w:val="16"/>
              </w:numPr>
              <w:spacing w:before="120" w:after="120"/>
              <w:rPr>
                <w:rFonts w:ascii="Arial" w:hAnsi="Arial" w:cs="Arial"/>
                <w:sz w:val="20"/>
                <w:szCs w:val="20"/>
              </w:rPr>
            </w:pPr>
            <w:r w:rsidRPr="003D020C">
              <w:rPr>
                <w:rFonts w:ascii="Arial" w:hAnsi="Arial" w:cs="Arial"/>
                <w:b/>
                <w:sz w:val="20"/>
                <w:szCs w:val="20"/>
              </w:rPr>
              <w:t>Plošné prominutí daně z přidané hodnoty na bezúplatné dodání základních ochranných prostředků</w:t>
            </w:r>
            <w:r w:rsidRPr="003D020C">
              <w:rPr>
                <w:rFonts w:ascii="Arial" w:hAnsi="Arial" w:cs="Arial"/>
                <w:sz w:val="20"/>
                <w:szCs w:val="20"/>
              </w:rPr>
              <w:t xml:space="preserve"> ke zmírnění dopadů šíření nákazy koronavirem. Toto prominutí se vztahuje na roušky, respirátory a další ochranné pomůcky. Dále se vztahuje na dezinfekční prostředky a také na suroviny pro jejich výrobu. Prominutí daně platí na období od 12. března 2020 po celou dobu trvání nouzového stavu.</w:t>
            </w:r>
          </w:p>
          <w:p w14:paraId="6BE02894" w14:textId="77777777" w:rsidR="000671EF" w:rsidRPr="003D020C" w:rsidRDefault="000671EF" w:rsidP="000671EF">
            <w:pPr>
              <w:pStyle w:val="Odstavecseseznamem"/>
              <w:numPr>
                <w:ilvl w:val="0"/>
                <w:numId w:val="16"/>
              </w:numPr>
              <w:spacing w:before="120" w:after="120"/>
              <w:rPr>
                <w:rFonts w:ascii="Arial" w:hAnsi="Arial" w:cs="Arial"/>
                <w:sz w:val="20"/>
                <w:szCs w:val="20"/>
              </w:rPr>
            </w:pPr>
            <w:r w:rsidRPr="003D020C">
              <w:rPr>
                <w:rFonts w:ascii="Arial" w:hAnsi="Arial" w:cs="Arial"/>
                <w:b/>
                <w:sz w:val="20"/>
                <w:szCs w:val="20"/>
              </w:rPr>
              <w:t>Prominutí daně z přidané hodnoty na bezúplatné dodání zboží či služeb základním složkám integrovaného záchranného systému, Armádě České republiky, poskytovatelům zdravotních služeb a zařízením sociálních služeb.</w:t>
            </w:r>
            <w:r w:rsidRPr="003D020C">
              <w:rPr>
                <w:rFonts w:ascii="Arial" w:hAnsi="Arial" w:cs="Arial"/>
                <w:sz w:val="20"/>
                <w:szCs w:val="20"/>
              </w:rPr>
              <w:t xml:space="preserve"> Prominutí daně platí na období od 12. března 2020 po celou dobu trvání nouzového stavu.</w:t>
            </w:r>
          </w:p>
          <w:p w14:paraId="6F4CDD25" w14:textId="1181B61F" w:rsidR="000671EF" w:rsidRPr="003D020C" w:rsidRDefault="000671EF" w:rsidP="000671EF">
            <w:pPr>
              <w:pStyle w:val="Odstavecseseznamem"/>
              <w:numPr>
                <w:ilvl w:val="0"/>
                <w:numId w:val="18"/>
              </w:numPr>
              <w:spacing w:before="120" w:after="120"/>
              <w:rPr>
                <w:rFonts w:ascii="Arial" w:hAnsi="Arial" w:cs="Arial"/>
                <w:sz w:val="20"/>
                <w:szCs w:val="20"/>
              </w:rPr>
            </w:pPr>
            <w:r w:rsidRPr="003D020C">
              <w:rPr>
                <w:rFonts w:ascii="Arial" w:hAnsi="Arial" w:cs="Arial"/>
                <w:b/>
                <w:sz w:val="20"/>
                <w:szCs w:val="20"/>
              </w:rPr>
              <w:t xml:space="preserve">Plošné prominutí správního poplatku za potvrzení o bezdlužnosti nebo o stavu osobního daňového účtu vydané správním orgánem z rezortu financí </w:t>
            </w:r>
            <w:r w:rsidRPr="003D020C">
              <w:rPr>
                <w:rFonts w:ascii="Arial" w:hAnsi="Arial" w:cs="Arial"/>
                <w:sz w:val="20"/>
                <w:szCs w:val="20"/>
              </w:rPr>
              <w:t>(tj. zejména orgány Finanční správy ČR a Celní správy ČR). Prominutí se vztahuje na potvrzení vydaná na základě žádostí, které budou podány do 31. července 2020</w:t>
            </w:r>
          </w:p>
        </w:tc>
        <w:tc>
          <w:tcPr>
            <w:tcW w:w="4536" w:type="dxa"/>
            <w:shd w:val="clear" w:color="auto" w:fill="auto"/>
          </w:tcPr>
          <w:p w14:paraId="509C383E" w14:textId="29C0DB85" w:rsidR="000671EF" w:rsidRPr="003D020C" w:rsidRDefault="000671EF" w:rsidP="000671EF">
            <w:pPr>
              <w:spacing w:before="120" w:after="120"/>
              <w:rPr>
                <w:rFonts w:ascii="Arial" w:hAnsi="Arial" w:cs="Arial"/>
                <w:sz w:val="20"/>
                <w:szCs w:val="20"/>
              </w:rPr>
            </w:pPr>
            <w:r w:rsidRPr="003D020C">
              <w:rPr>
                <w:rFonts w:ascii="Arial" w:hAnsi="Arial" w:cs="Arial"/>
                <w:sz w:val="20"/>
                <w:szCs w:val="20"/>
              </w:rPr>
              <w:t>Ministerstv</w:t>
            </w:r>
            <w:r w:rsidR="008B4152" w:rsidRPr="003D020C">
              <w:rPr>
                <w:rFonts w:ascii="Arial" w:hAnsi="Arial" w:cs="Arial"/>
                <w:sz w:val="20"/>
                <w:szCs w:val="20"/>
              </w:rPr>
              <w:t>o</w:t>
            </w:r>
            <w:r w:rsidRPr="003D020C">
              <w:rPr>
                <w:rFonts w:ascii="Arial" w:hAnsi="Arial" w:cs="Arial"/>
                <w:sz w:val="20"/>
                <w:szCs w:val="20"/>
              </w:rPr>
              <w:t xml:space="preserve"> financí:</w:t>
            </w:r>
          </w:p>
          <w:p w14:paraId="142693BE" w14:textId="77777777" w:rsidR="000671EF" w:rsidRPr="003D020C" w:rsidRDefault="00C73B84" w:rsidP="000671EF">
            <w:pPr>
              <w:spacing w:before="120" w:after="120"/>
              <w:rPr>
                <w:rFonts w:ascii="Arial" w:hAnsi="Arial" w:cs="Arial"/>
                <w:sz w:val="20"/>
                <w:szCs w:val="20"/>
              </w:rPr>
            </w:pPr>
            <w:hyperlink r:id="rId19" w:history="1">
              <w:r w:rsidR="000671EF" w:rsidRPr="003D020C">
                <w:rPr>
                  <w:rStyle w:val="Hypertextovodkaz"/>
                  <w:rFonts w:ascii="Arial" w:hAnsi="Arial" w:cs="Arial"/>
                  <w:sz w:val="20"/>
                  <w:szCs w:val="20"/>
                </w:rPr>
                <w:t>https://www.mfcr.cz/cs/aktualne/tiskove-zprávy/2020/ulevy-v-danove-oblasti-se-rozsiri-37943</w:t>
              </w:r>
            </w:hyperlink>
          </w:p>
          <w:p w14:paraId="26FEA51C" w14:textId="77777777" w:rsidR="000671EF" w:rsidRPr="003D020C" w:rsidRDefault="000671EF" w:rsidP="000671EF">
            <w:pPr>
              <w:spacing w:before="120" w:after="120"/>
              <w:rPr>
                <w:rFonts w:ascii="Arial" w:hAnsi="Arial" w:cs="Arial"/>
                <w:sz w:val="20"/>
                <w:szCs w:val="20"/>
              </w:rPr>
            </w:pPr>
          </w:p>
          <w:p w14:paraId="1210E8C9" w14:textId="77777777" w:rsidR="000671EF" w:rsidRPr="003D020C" w:rsidRDefault="000671EF" w:rsidP="000671EF">
            <w:pPr>
              <w:rPr>
                <w:rFonts w:ascii="Arial" w:hAnsi="Arial" w:cs="Arial"/>
                <w:sz w:val="20"/>
                <w:szCs w:val="20"/>
              </w:rPr>
            </w:pPr>
          </w:p>
          <w:p w14:paraId="2B75B10F" w14:textId="38347C95" w:rsidR="000671EF" w:rsidRPr="003D020C" w:rsidRDefault="000671EF" w:rsidP="000671EF">
            <w:pPr>
              <w:spacing w:before="120" w:after="120"/>
              <w:rPr>
                <w:rFonts w:ascii="Arial" w:hAnsi="Arial" w:cs="Arial"/>
                <w:sz w:val="20"/>
                <w:szCs w:val="20"/>
              </w:rPr>
            </w:pPr>
          </w:p>
        </w:tc>
      </w:tr>
      <w:tr w:rsidR="000671EF" w:rsidRPr="00565B06" w14:paraId="22BC0B21" w14:textId="77777777" w:rsidTr="001B7C16">
        <w:trPr>
          <w:trHeight w:val="578"/>
        </w:trPr>
        <w:tc>
          <w:tcPr>
            <w:tcW w:w="1917" w:type="dxa"/>
            <w:shd w:val="clear" w:color="auto" w:fill="auto"/>
          </w:tcPr>
          <w:p w14:paraId="4A62162D" w14:textId="4E07F70F" w:rsidR="000671EF" w:rsidRPr="003D020C" w:rsidRDefault="000671EF" w:rsidP="000671EF">
            <w:pPr>
              <w:spacing w:before="120" w:after="120"/>
              <w:rPr>
                <w:rFonts w:ascii="Arial" w:hAnsi="Arial" w:cs="Arial"/>
                <w:b/>
                <w:sz w:val="20"/>
                <w:szCs w:val="20"/>
              </w:rPr>
            </w:pPr>
            <w:r w:rsidRPr="003D020C">
              <w:rPr>
                <w:rFonts w:ascii="Arial" w:hAnsi="Arial" w:cs="Arial"/>
                <w:b/>
                <w:sz w:val="20"/>
                <w:szCs w:val="20"/>
              </w:rPr>
              <w:lastRenderedPageBreak/>
              <w:t xml:space="preserve">Liberační daňový balíček III </w:t>
            </w:r>
          </w:p>
          <w:p w14:paraId="6F8C328F" w14:textId="07A119A9" w:rsidR="000671EF" w:rsidRPr="003D020C" w:rsidRDefault="000671EF" w:rsidP="000671EF">
            <w:pPr>
              <w:spacing w:before="120" w:after="120"/>
              <w:rPr>
                <w:rFonts w:ascii="Arial" w:hAnsi="Arial" w:cs="Arial"/>
                <w:b/>
                <w:sz w:val="20"/>
                <w:szCs w:val="20"/>
              </w:rPr>
            </w:pPr>
            <w:r w:rsidRPr="003D020C">
              <w:rPr>
                <w:rFonts w:ascii="Arial" w:hAnsi="Arial" w:cs="Arial"/>
                <w:b/>
                <w:sz w:val="20"/>
                <w:szCs w:val="20"/>
              </w:rPr>
              <w:t>(také upravuje několik daňových úlev přijatých v rámci Liberačního balíčku I a II)</w:t>
            </w:r>
          </w:p>
          <w:p w14:paraId="7F7968AB" w14:textId="47FFC9E0" w:rsidR="000671EF" w:rsidRPr="003D020C" w:rsidRDefault="000671EF" w:rsidP="000671EF">
            <w:pPr>
              <w:spacing w:before="120" w:after="120"/>
              <w:rPr>
                <w:rFonts w:ascii="Arial" w:hAnsi="Arial" w:cs="Arial"/>
                <w:b/>
                <w:sz w:val="20"/>
                <w:szCs w:val="20"/>
              </w:rPr>
            </w:pPr>
          </w:p>
        </w:tc>
        <w:tc>
          <w:tcPr>
            <w:tcW w:w="9560" w:type="dxa"/>
            <w:shd w:val="clear" w:color="auto" w:fill="auto"/>
          </w:tcPr>
          <w:p w14:paraId="73E0A4C7" w14:textId="77777777" w:rsidR="000671EF" w:rsidRPr="003D020C" w:rsidRDefault="000671EF" w:rsidP="000671EF">
            <w:pPr>
              <w:pStyle w:val="Odstavecseseznamem"/>
              <w:numPr>
                <w:ilvl w:val="0"/>
                <w:numId w:val="9"/>
              </w:numPr>
              <w:spacing w:before="120" w:after="120"/>
              <w:rPr>
                <w:rFonts w:ascii="Arial" w:hAnsi="Arial" w:cs="Arial"/>
                <w:sz w:val="20"/>
                <w:szCs w:val="20"/>
              </w:rPr>
            </w:pPr>
            <w:r w:rsidRPr="003D020C">
              <w:rPr>
                <w:rFonts w:ascii="Arial" w:hAnsi="Arial" w:cs="Arial"/>
                <w:sz w:val="20"/>
                <w:szCs w:val="20"/>
              </w:rPr>
              <w:t>Faktické odložení přiznání a platby daně z nabytí nemovitých věcí do konce letošního roku (prominutí sankcí spojených s pozdějším podáním a placením).</w:t>
            </w:r>
          </w:p>
          <w:p w14:paraId="0C1E49BA" w14:textId="77777777" w:rsidR="000671EF" w:rsidRPr="003D020C" w:rsidRDefault="000671EF" w:rsidP="000671EF">
            <w:pPr>
              <w:pStyle w:val="Odstavecseseznamem"/>
              <w:numPr>
                <w:ilvl w:val="0"/>
                <w:numId w:val="9"/>
              </w:numPr>
              <w:spacing w:before="120" w:after="120"/>
              <w:rPr>
                <w:rFonts w:ascii="Arial" w:hAnsi="Arial" w:cs="Arial"/>
                <w:sz w:val="20"/>
                <w:szCs w:val="20"/>
              </w:rPr>
            </w:pPr>
            <w:r w:rsidRPr="003D020C">
              <w:rPr>
                <w:rFonts w:ascii="Arial" w:hAnsi="Arial" w:cs="Arial"/>
                <w:sz w:val="20"/>
                <w:szCs w:val="20"/>
              </w:rPr>
              <w:t>Prominutí DPH na bezúplatné dodání základních ochranných prostředků, zejména roušek, respirátorů, dezinfekčních prostředků apod., u nichž vznikla povinnost přiznat daň v období od 18. 5. 2020 do 31. 7. 2020.</w:t>
            </w:r>
          </w:p>
          <w:p w14:paraId="00FF198C" w14:textId="77777777" w:rsidR="000671EF" w:rsidRPr="003D020C" w:rsidRDefault="000671EF" w:rsidP="000671EF">
            <w:pPr>
              <w:pStyle w:val="Odstavecseseznamem"/>
              <w:numPr>
                <w:ilvl w:val="0"/>
                <w:numId w:val="9"/>
              </w:numPr>
              <w:spacing w:before="120" w:after="120"/>
              <w:rPr>
                <w:rFonts w:ascii="Arial" w:hAnsi="Arial" w:cs="Arial"/>
                <w:sz w:val="20"/>
                <w:szCs w:val="20"/>
              </w:rPr>
            </w:pPr>
            <w:r w:rsidRPr="003D020C">
              <w:rPr>
                <w:rFonts w:ascii="Arial" w:hAnsi="Arial" w:cs="Arial"/>
                <w:sz w:val="20"/>
                <w:szCs w:val="20"/>
              </w:rPr>
              <w:t>Faktické posunutí lhůty pro podání daňového přiznání k dani z příjmů do 18. 8. 2020. Toto datum bylo zvoleno s ohledem na prodloužení lhůty pro projednání řádné účetní závěrky korporací (prominutí sankcí spojených s pozdějším podáním a placením).</w:t>
            </w:r>
          </w:p>
          <w:p w14:paraId="5583D372" w14:textId="77777777" w:rsidR="000671EF" w:rsidRPr="003D020C" w:rsidRDefault="000671EF" w:rsidP="000671EF">
            <w:pPr>
              <w:pStyle w:val="Odstavecseseznamem"/>
              <w:numPr>
                <w:ilvl w:val="0"/>
                <w:numId w:val="9"/>
              </w:numPr>
              <w:spacing w:before="120" w:after="120"/>
              <w:rPr>
                <w:rFonts w:ascii="Arial" w:hAnsi="Arial" w:cs="Arial"/>
                <w:sz w:val="20"/>
                <w:szCs w:val="20"/>
              </w:rPr>
            </w:pPr>
            <w:r w:rsidRPr="003D020C">
              <w:rPr>
                <w:rFonts w:ascii="Arial" w:hAnsi="Arial" w:cs="Arial"/>
                <w:sz w:val="20"/>
                <w:szCs w:val="20"/>
              </w:rPr>
              <w:t>Automatické prominutí úroku z prodlení a úroku z posečkané částky vzniklých od 12. 3. 2020 do 31. 12. 2020 v případech, kdy bylo správcem daně individuálně povoleno posečkání či úhrada ve splátkách z důvodů souvisejících s koronavirem.</w:t>
            </w:r>
          </w:p>
          <w:p w14:paraId="3D53901C" w14:textId="77777777" w:rsidR="000671EF" w:rsidRPr="003D020C" w:rsidRDefault="000671EF" w:rsidP="000671EF">
            <w:pPr>
              <w:pStyle w:val="Odstavecseseznamem"/>
              <w:numPr>
                <w:ilvl w:val="0"/>
                <w:numId w:val="9"/>
              </w:numPr>
              <w:spacing w:before="120" w:after="120"/>
              <w:rPr>
                <w:rFonts w:ascii="Arial" w:hAnsi="Arial" w:cs="Arial"/>
                <w:sz w:val="20"/>
                <w:szCs w:val="20"/>
              </w:rPr>
            </w:pPr>
            <w:r w:rsidRPr="003D020C">
              <w:rPr>
                <w:rFonts w:ascii="Arial" w:hAnsi="Arial" w:cs="Arial"/>
                <w:sz w:val="20"/>
                <w:szCs w:val="20"/>
              </w:rPr>
              <w:t>Prominutí správního poplatku za podání žádostí na finanční či celní úřad učiněných do konce roku 2020 (žádost o posečkání nebo splátkování daně, žádost o prominutí úroku z prodlení, žádost o prominutí pokuty za nepodání kontrolního hlášení apod.)</w:t>
            </w:r>
          </w:p>
          <w:p w14:paraId="49CC635B" w14:textId="77777777" w:rsidR="000671EF" w:rsidRPr="003D020C" w:rsidRDefault="000671EF" w:rsidP="000671EF">
            <w:pPr>
              <w:pStyle w:val="Odstavecseseznamem"/>
              <w:numPr>
                <w:ilvl w:val="0"/>
                <w:numId w:val="9"/>
              </w:numPr>
              <w:spacing w:before="120" w:after="120"/>
              <w:rPr>
                <w:rFonts w:ascii="Arial" w:hAnsi="Arial" w:cs="Arial"/>
                <w:sz w:val="20"/>
                <w:szCs w:val="20"/>
              </w:rPr>
            </w:pPr>
            <w:r w:rsidRPr="003D020C">
              <w:rPr>
                <w:rFonts w:ascii="Arial" w:hAnsi="Arial" w:cs="Arial"/>
                <w:sz w:val="20"/>
                <w:szCs w:val="20"/>
              </w:rPr>
              <w:t>Faktické posunutí lhůty pro oznámení osvobozeného příjmu do 18. 8. 2020 (prominutí sankcí spojených s pozdějším podáním).</w:t>
            </w:r>
          </w:p>
          <w:p w14:paraId="410C6417" w14:textId="77777777" w:rsidR="000671EF" w:rsidRPr="003D020C" w:rsidRDefault="000671EF" w:rsidP="000671EF">
            <w:pPr>
              <w:pStyle w:val="Odstavecseseznamem"/>
              <w:numPr>
                <w:ilvl w:val="0"/>
                <w:numId w:val="9"/>
              </w:numPr>
              <w:spacing w:before="120" w:after="120"/>
              <w:rPr>
                <w:rFonts w:ascii="Arial" w:hAnsi="Arial" w:cs="Arial"/>
                <w:sz w:val="20"/>
                <w:szCs w:val="20"/>
              </w:rPr>
            </w:pPr>
            <w:r w:rsidRPr="003D020C">
              <w:rPr>
                <w:rFonts w:ascii="Arial" w:hAnsi="Arial" w:cs="Arial"/>
                <w:sz w:val="20"/>
                <w:szCs w:val="20"/>
              </w:rPr>
              <w:t>Prominutí pokuty za opožděné podání vyúčtování zaměstnavatele (daně z příjmů fyzických osob ze závislé činnosti), pokud k podání vyúčtování došlo do 31. 5. 2020.</w:t>
            </w:r>
          </w:p>
          <w:p w14:paraId="6FB15A9C" w14:textId="13688B84" w:rsidR="000671EF" w:rsidRPr="003D020C" w:rsidRDefault="000671EF" w:rsidP="000671EF">
            <w:pPr>
              <w:pStyle w:val="Odstavecseseznamem"/>
              <w:numPr>
                <w:ilvl w:val="0"/>
                <w:numId w:val="16"/>
              </w:numPr>
              <w:spacing w:before="120" w:after="120"/>
              <w:rPr>
                <w:rFonts w:ascii="Arial" w:hAnsi="Arial" w:cs="Arial"/>
                <w:b/>
                <w:sz w:val="20"/>
                <w:szCs w:val="20"/>
              </w:rPr>
            </w:pPr>
            <w:r w:rsidRPr="003D020C">
              <w:rPr>
                <w:rFonts w:ascii="Arial" w:hAnsi="Arial" w:cs="Arial"/>
                <w:sz w:val="20"/>
                <w:szCs w:val="20"/>
              </w:rPr>
              <w:t>Faktické posunutí lhůty pro podání dodatečného daňového přiznání k dani z příjmů za rok 2018 těm subjektům, u nichž došlo v průběhu roku 2019 ke změně způsobu uplatňování výdajů nebo k zahájení účtování, vedení daňové evidence apod. Termín pro podání a úhradu daně se posouvá do 18. 8. 2020 (prominutí sankcí spojených s pozdějším podáním a placením).</w:t>
            </w:r>
          </w:p>
        </w:tc>
        <w:tc>
          <w:tcPr>
            <w:tcW w:w="4536" w:type="dxa"/>
            <w:shd w:val="clear" w:color="auto" w:fill="auto"/>
          </w:tcPr>
          <w:p w14:paraId="2CBD1388" w14:textId="023E522B" w:rsidR="000671EF" w:rsidRPr="003D020C" w:rsidRDefault="000671EF" w:rsidP="000671EF">
            <w:pPr>
              <w:spacing w:before="120" w:after="120"/>
              <w:rPr>
                <w:rFonts w:ascii="Arial" w:hAnsi="Arial" w:cs="Arial"/>
                <w:sz w:val="20"/>
                <w:szCs w:val="20"/>
              </w:rPr>
            </w:pPr>
            <w:r w:rsidRPr="003D020C">
              <w:rPr>
                <w:rFonts w:ascii="Arial" w:hAnsi="Arial" w:cs="Arial"/>
                <w:sz w:val="20"/>
                <w:szCs w:val="20"/>
              </w:rPr>
              <w:t>Ministerstv</w:t>
            </w:r>
            <w:r w:rsidR="008B4152" w:rsidRPr="003D020C">
              <w:rPr>
                <w:rFonts w:ascii="Arial" w:hAnsi="Arial" w:cs="Arial"/>
                <w:sz w:val="20"/>
                <w:szCs w:val="20"/>
              </w:rPr>
              <w:t>o</w:t>
            </w:r>
            <w:r w:rsidRPr="003D020C">
              <w:rPr>
                <w:rFonts w:ascii="Arial" w:hAnsi="Arial" w:cs="Arial"/>
                <w:sz w:val="20"/>
                <w:szCs w:val="20"/>
              </w:rPr>
              <w:t xml:space="preserve"> financí a Finanční správ</w:t>
            </w:r>
            <w:r w:rsidR="008B4152" w:rsidRPr="003D020C">
              <w:rPr>
                <w:rFonts w:ascii="Arial" w:hAnsi="Arial" w:cs="Arial"/>
                <w:sz w:val="20"/>
                <w:szCs w:val="20"/>
              </w:rPr>
              <w:t>a</w:t>
            </w:r>
            <w:r w:rsidRPr="003D020C">
              <w:rPr>
                <w:rFonts w:ascii="Arial" w:hAnsi="Arial" w:cs="Arial"/>
                <w:sz w:val="20"/>
                <w:szCs w:val="20"/>
              </w:rPr>
              <w:t xml:space="preserve">: </w:t>
            </w:r>
          </w:p>
          <w:p w14:paraId="6CA3144E" w14:textId="77777777" w:rsidR="000671EF" w:rsidRPr="003D020C" w:rsidRDefault="00C73B84" w:rsidP="000671EF">
            <w:pPr>
              <w:spacing w:before="120" w:after="120"/>
              <w:rPr>
                <w:rFonts w:ascii="Arial" w:hAnsi="Arial" w:cs="Arial"/>
                <w:sz w:val="20"/>
                <w:szCs w:val="20"/>
              </w:rPr>
            </w:pPr>
            <w:hyperlink r:id="rId20" w:history="1">
              <w:r w:rsidR="000671EF" w:rsidRPr="003D020C">
                <w:rPr>
                  <w:rStyle w:val="Hypertextovodkaz"/>
                  <w:rFonts w:ascii="Arial" w:hAnsi="Arial" w:cs="Arial"/>
                  <w:sz w:val="20"/>
                  <w:szCs w:val="20"/>
                </w:rPr>
                <w:t>https://www.mfcr.cz/cs/aktualne/tiskove-zpravy/2020/vlada-schvalila-prodlouzeni-danovych-ule-38663</w:t>
              </w:r>
            </w:hyperlink>
          </w:p>
          <w:p w14:paraId="474EF49D" w14:textId="77777777" w:rsidR="000671EF" w:rsidRPr="003D020C" w:rsidRDefault="000671EF" w:rsidP="000671EF">
            <w:pPr>
              <w:spacing w:before="120" w:after="120"/>
              <w:rPr>
                <w:rFonts w:ascii="Arial" w:hAnsi="Arial" w:cs="Arial"/>
                <w:sz w:val="20"/>
                <w:szCs w:val="20"/>
              </w:rPr>
            </w:pPr>
          </w:p>
          <w:p w14:paraId="01EE017F" w14:textId="3B0B03AD" w:rsidR="000671EF" w:rsidRPr="003D020C" w:rsidRDefault="00C73B84" w:rsidP="000671EF">
            <w:pPr>
              <w:spacing w:before="120" w:after="120"/>
              <w:rPr>
                <w:rFonts w:ascii="Arial" w:hAnsi="Arial" w:cs="Arial"/>
                <w:sz w:val="20"/>
                <w:szCs w:val="20"/>
              </w:rPr>
            </w:pPr>
            <w:hyperlink r:id="rId21" w:history="1">
              <w:r w:rsidR="000671EF" w:rsidRPr="003D020C">
                <w:rPr>
                  <w:rStyle w:val="Hypertextovodkaz"/>
                  <w:rFonts w:ascii="Arial" w:hAnsi="Arial" w:cs="Arial"/>
                  <w:sz w:val="20"/>
                  <w:szCs w:val="20"/>
                </w:rPr>
                <w:t>https://www.financnisprava.cz/cs/financni-sprava/media-a-verejnost/tiskove-zpravy/tz-2020/terminy-pro-podani-a-zaplaceni-nekterych-dani-bez-sankci-10740</w:t>
              </w:r>
            </w:hyperlink>
          </w:p>
        </w:tc>
      </w:tr>
      <w:tr w:rsidR="000671EF" w:rsidRPr="00565B06" w14:paraId="2F788EEC" w14:textId="77777777" w:rsidTr="001B7C16">
        <w:trPr>
          <w:trHeight w:val="578"/>
        </w:trPr>
        <w:tc>
          <w:tcPr>
            <w:tcW w:w="1917" w:type="dxa"/>
            <w:shd w:val="clear" w:color="auto" w:fill="auto"/>
          </w:tcPr>
          <w:p w14:paraId="3295E64B" w14:textId="77777777" w:rsidR="000671EF" w:rsidRPr="00874FFD" w:rsidRDefault="000671EF" w:rsidP="000671EF">
            <w:pPr>
              <w:spacing w:before="120" w:after="120"/>
              <w:rPr>
                <w:rFonts w:ascii="Arial" w:hAnsi="Arial" w:cs="Arial"/>
                <w:b/>
                <w:sz w:val="20"/>
                <w:szCs w:val="20"/>
              </w:rPr>
            </w:pPr>
            <w:r w:rsidRPr="00874FFD">
              <w:rPr>
                <w:rFonts w:ascii="Arial" w:hAnsi="Arial" w:cs="Arial"/>
                <w:b/>
                <w:sz w:val="20"/>
                <w:szCs w:val="20"/>
              </w:rPr>
              <w:t>Program Antivirus</w:t>
            </w:r>
          </w:p>
          <w:p w14:paraId="3BB09B7F" w14:textId="77777777" w:rsidR="000671EF" w:rsidRPr="00874FFD" w:rsidRDefault="000671EF" w:rsidP="000671EF">
            <w:pPr>
              <w:spacing w:before="120" w:after="120"/>
              <w:rPr>
                <w:rFonts w:ascii="Arial" w:hAnsi="Arial" w:cs="Arial"/>
                <w:b/>
                <w:sz w:val="20"/>
                <w:szCs w:val="20"/>
              </w:rPr>
            </w:pPr>
            <w:r w:rsidRPr="00874FFD">
              <w:rPr>
                <w:rFonts w:ascii="Arial" w:hAnsi="Arial" w:cs="Arial"/>
                <w:b/>
                <w:sz w:val="20"/>
                <w:szCs w:val="20"/>
              </w:rPr>
              <w:t>Náhrada mezd a platů A, B</w:t>
            </w:r>
          </w:p>
          <w:p w14:paraId="014A1F39" w14:textId="77777777" w:rsidR="000671EF" w:rsidRPr="00874FFD" w:rsidRDefault="000671EF" w:rsidP="000671EF">
            <w:pPr>
              <w:spacing w:before="120" w:after="120"/>
              <w:rPr>
                <w:rFonts w:ascii="Arial" w:hAnsi="Arial" w:cs="Arial"/>
                <w:b/>
                <w:sz w:val="20"/>
                <w:szCs w:val="20"/>
              </w:rPr>
            </w:pPr>
          </w:p>
          <w:p w14:paraId="139C7725" w14:textId="77777777" w:rsidR="000671EF" w:rsidRPr="00874FFD" w:rsidRDefault="000671EF" w:rsidP="000671EF">
            <w:pPr>
              <w:spacing w:before="120" w:after="120"/>
              <w:rPr>
                <w:rFonts w:ascii="Arial" w:hAnsi="Arial" w:cs="Arial"/>
                <w:b/>
                <w:sz w:val="20"/>
                <w:szCs w:val="20"/>
              </w:rPr>
            </w:pPr>
          </w:p>
          <w:p w14:paraId="74938B13" w14:textId="77777777" w:rsidR="000671EF" w:rsidRPr="00874FFD" w:rsidRDefault="000671EF" w:rsidP="000671EF">
            <w:pPr>
              <w:spacing w:before="120" w:after="120"/>
              <w:rPr>
                <w:rFonts w:ascii="Arial" w:hAnsi="Arial" w:cs="Arial"/>
                <w:b/>
                <w:sz w:val="20"/>
                <w:szCs w:val="20"/>
              </w:rPr>
            </w:pPr>
          </w:p>
          <w:p w14:paraId="5B4B4BED" w14:textId="77777777" w:rsidR="000671EF" w:rsidRPr="00874FFD" w:rsidRDefault="000671EF" w:rsidP="000671EF">
            <w:pPr>
              <w:spacing w:before="120" w:after="120"/>
              <w:rPr>
                <w:rFonts w:ascii="Arial" w:hAnsi="Arial" w:cs="Arial"/>
                <w:b/>
                <w:sz w:val="20"/>
                <w:szCs w:val="20"/>
              </w:rPr>
            </w:pPr>
          </w:p>
          <w:p w14:paraId="72ACBA9B" w14:textId="77777777" w:rsidR="000671EF" w:rsidRPr="00874FFD" w:rsidRDefault="000671EF" w:rsidP="000671EF">
            <w:pPr>
              <w:spacing w:before="120" w:after="120"/>
              <w:rPr>
                <w:rFonts w:ascii="Arial" w:hAnsi="Arial" w:cs="Arial"/>
                <w:b/>
                <w:sz w:val="20"/>
                <w:szCs w:val="20"/>
              </w:rPr>
            </w:pPr>
          </w:p>
          <w:p w14:paraId="677FC1A5" w14:textId="77777777" w:rsidR="000671EF" w:rsidRPr="00874FFD" w:rsidRDefault="000671EF" w:rsidP="000671EF">
            <w:pPr>
              <w:spacing w:before="120" w:after="120"/>
              <w:rPr>
                <w:rFonts w:ascii="Arial" w:hAnsi="Arial" w:cs="Arial"/>
                <w:b/>
                <w:sz w:val="20"/>
                <w:szCs w:val="20"/>
              </w:rPr>
            </w:pPr>
          </w:p>
          <w:p w14:paraId="2B34C22A" w14:textId="77777777" w:rsidR="000671EF" w:rsidRPr="00874FFD" w:rsidRDefault="000671EF" w:rsidP="000671EF">
            <w:pPr>
              <w:spacing w:before="120" w:after="120"/>
              <w:rPr>
                <w:rFonts w:ascii="Arial" w:hAnsi="Arial" w:cs="Arial"/>
                <w:b/>
                <w:sz w:val="20"/>
                <w:szCs w:val="20"/>
              </w:rPr>
            </w:pPr>
          </w:p>
          <w:p w14:paraId="22099C54" w14:textId="77777777" w:rsidR="000671EF" w:rsidRPr="00874FFD" w:rsidRDefault="000671EF" w:rsidP="000671EF">
            <w:pPr>
              <w:spacing w:before="120" w:after="120"/>
              <w:rPr>
                <w:rFonts w:ascii="Arial" w:hAnsi="Arial" w:cs="Arial"/>
                <w:b/>
                <w:sz w:val="20"/>
                <w:szCs w:val="20"/>
              </w:rPr>
            </w:pPr>
          </w:p>
          <w:p w14:paraId="65BEF889" w14:textId="77777777" w:rsidR="000671EF" w:rsidRPr="00874FFD" w:rsidRDefault="000671EF" w:rsidP="000671EF">
            <w:pPr>
              <w:spacing w:before="120" w:after="120"/>
              <w:rPr>
                <w:rFonts w:ascii="Arial" w:hAnsi="Arial" w:cs="Arial"/>
                <w:b/>
                <w:sz w:val="20"/>
                <w:szCs w:val="20"/>
              </w:rPr>
            </w:pPr>
          </w:p>
          <w:p w14:paraId="6A519E8C" w14:textId="77777777" w:rsidR="000671EF" w:rsidRPr="00874FFD" w:rsidRDefault="000671EF" w:rsidP="000671EF">
            <w:pPr>
              <w:spacing w:before="120" w:after="120"/>
              <w:rPr>
                <w:rFonts w:ascii="Arial" w:hAnsi="Arial" w:cs="Arial"/>
                <w:b/>
                <w:sz w:val="20"/>
                <w:szCs w:val="20"/>
              </w:rPr>
            </w:pPr>
          </w:p>
          <w:p w14:paraId="583C4796" w14:textId="77777777" w:rsidR="000671EF" w:rsidRPr="00874FFD" w:rsidRDefault="000671EF" w:rsidP="000671EF">
            <w:pPr>
              <w:spacing w:before="120" w:after="120"/>
              <w:rPr>
                <w:rFonts w:ascii="Arial" w:hAnsi="Arial" w:cs="Arial"/>
                <w:b/>
                <w:sz w:val="20"/>
                <w:szCs w:val="20"/>
              </w:rPr>
            </w:pPr>
          </w:p>
          <w:p w14:paraId="1B932075" w14:textId="77777777" w:rsidR="000671EF" w:rsidRPr="00874FFD" w:rsidRDefault="000671EF" w:rsidP="000671EF">
            <w:pPr>
              <w:spacing w:before="120" w:after="120"/>
              <w:rPr>
                <w:rFonts w:ascii="Arial" w:hAnsi="Arial" w:cs="Arial"/>
                <w:b/>
                <w:sz w:val="20"/>
                <w:szCs w:val="20"/>
              </w:rPr>
            </w:pPr>
          </w:p>
          <w:p w14:paraId="7650EF9C" w14:textId="77777777" w:rsidR="000671EF" w:rsidRPr="00874FFD" w:rsidRDefault="000671EF" w:rsidP="000671EF">
            <w:pPr>
              <w:spacing w:before="120" w:after="120"/>
              <w:rPr>
                <w:rFonts w:ascii="Arial" w:hAnsi="Arial" w:cs="Arial"/>
                <w:b/>
                <w:sz w:val="20"/>
                <w:szCs w:val="20"/>
              </w:rPr>
            </w:pPr>
          </w:p>
          <w:p w14:paraId="1A051BFA" w14:textId="77777777" w:rsidR="000671EF" w:rsidRPr="00874FFD" w:rsidRDefault="000671EF" w:rsidP="000671EF">
            <w:pPr>
              <w:spacing w:before="120" w:after="120"/>
              <w:rPr>
                <w:rFonts w:ascii="Arial" w:hAnsi="Arial" w:cs="Arial"/>
                <w:b/>
                <w:sz w:val="20"/>
                <w:szCs w:val="20"/>
              </w:rPr>
            </w:pPr>
          </w:p>
          <w:p w14:paraId="510EF34D" w14:textId="77777777" w:rsidR="000671EF" w:rsidRPr="00874FFD" w:rsidRDefault="000671EF" w:rsidP="000671EF">
            <w:pPr>
              <w:spacing w:before="120" w:after="120"/>
              <w:rPr>
                <w:rFonts w:ascii="Arial" w:hAnsi="Arial" w:cs="Arial"/>
                <w:b/>
                <w:sz w:val="20"/>
                <w:szCs w:val="20"/>
              </w:rPr>
            </w:pPr>
          </w:p>
          <w:p w14:paraId="4598B4A1" w14:textId="77777777" w:rsidR="000671EF" w:rsidRPr="00874FFD" w:rsidRDefault="000671EF" w:rsidP="000671EF">
            <w:pPr>
              <w:spacing w:before="120" w:after="120"/>
              <w:rPr>
                <w:rFonts w:ascii="Arial" w:hAnsi="Arial" w:cs="Arial"/>
                <w:b/>
                <w:sz w:val="20"/>
                <w:szCs w:val="20"/>
              </w:rPr>
            </w:pPr>
          </w:p>
          <w:p w14:paraId="0E564E4C" w14:textId="77777777" w:rsidR="000671EF" w:rsidRPr="00874FFD" w:rsidRDefault="000671EF" w:rsidP="000671EF">
            <w:pPr>
              <w:spacing w:before="120" w:after="120"/>
              <w:rPr>
                <w:rFonts w:ascii="Arial" w:hAnsi="Arial" w:cs="Arial"/>
                <w:b/>
                <w:sz w:val="20"/>
                <w:szCs w:val="20"/>
              </w:rPr>
            </w:pPr>
          </w:p>
          <w:p w14:paraId="200669DE" w14:textId="77777777" w:rsidR="000671EF" w:rsidRPr="00874FFD" w:rsidRDefault="000671EF" w:rsidP="000671EF">
            <w:pPr>
              <w:spacing w:before="120" w:after="120"/>
              <w:rPr>
                <w:rFonts w:ascii="Arial" w:hAnsi="Arial" w:cs="Arial"/>
                <w:b/>
                <w:sz w:val="20"/>
                <w:szCs w:val="20"/>
              </w:rPr>
            </w:pPr>
          </w:p>
          <w:p w14:paraId="31181C3A" w14:textId="77777777" w:rsidR="000671EF" w:rsidRPr="00874FFD" w:rsidRDefault="000671EF" w:rsidP="000671EF">
            <w:pPr>
              <w:spacing w:before="120" w:after="120"/>
              <w:rPr>
                <w:rFonts w:ascii="Arial" w:hAnsi="Arial" w:cs="Arial"/>
                <w:b/>
                <w:sz w:val="20"/>
                <w:szCs w:val="20"/>
              </w:rPr>
            </w:pPr>
          </w:p>
          <w:p w14:paraId="04FFA7DA" w14:textId="77777777" w:rsidR="000671EF" w:rsidRPr="00874FFD" w:rsidRDefault="000671EF" w:rsidP="000671EF">
            <w:pPr>
              <w:spacing w:before="120" w:after="120"/>
              <w:rPr>
                <w:rFonts w:ascii="Arial" w:hAnsi="Arial" w:cs="Arial"/>
                <w:b/>
                <w:sz w:val="20"/>
                <w:szCs w:val="20"/>
              </w:rPr>
            </w:pPr>
          </w:p>
          <w:p w14:paraId="5ED7144F" w14:textId="77777777" w:rsidR="000671EF" w:rsidRPr="00874FFD" w:rsidRDefault="000671EF" w:rsidP="000671EF">
            <w:pPr>
              <w:spacing w:before="120" w:after="120"/>
              <w:rPr>
                <w:rFonts w:ascii="Arial" w:hAnsi="Arial" w:cs="Arial"/>
                <w:b/>
                <w:sz w:val="20"/>
                <w:szCs w:val="20"/>
              </w:rPr>
            </w:pPr>
          </w:p>
          <w:p w14:paraId="7C330ACA" w14:textId="77777777" w:rsidR="000671EF" w:rsidRPr="00874FFD" w:rsidRDefault="000671EF" w:rsidP="000671EF">
            <w:pPr>
              <w:spacing w:before="120" w:after="120"/>
              <w:rPr>
                <w:rFonts w:ascii="Arial" w:hAnsi="Arial" w:cs="Arial"/>
                <w:b/>
                <w:sz w:val="20"/>
                <w:szCs w:val="20"/>
              </w:rPr>
            </w:pPr>
          </w:p>
          <w:p w14:paraId="6B71BFD8" w14:textId="77777777" w:rsidR="000671EF" w:rsidRPr="00874FFD" w:rsidRDefault="000671EF" w:rsidP="000671EF">
            <w:pPr>
              <w:spacing w:before="120" w:after="120"/>
              <w:rPr>
                <w:rFonts w:ascii="Arial" w:hAnsi="Arial" w:cs="Arial"/>
                <w:b/>
                <w:sz w:val="20"/>
                <w:szCs w:val="20"/>
              </w:rPr>
            </w:pPr>
          </w:p>
          <w:p w14:paraId="05D9A042" w14:textId="77777777" w:rsidR="000671EF" w:rsidRPr="00874FFD" w:rsidRDefault="000671EF" w:rsidP="000671EF">
            <w:pPr>
              <w:spacing w:before="120" w:after="120"/>
              <w:rPr>
                <w:rFonts w:ascii="Arial" w:hAnsi="Arial" w:cs="Arial"/>
                <w:b/>
                <w:bCs/>
                <w:sz w:val="20"/>
                <w:szCs w:val="20"/>
              </w:rPr>
            </w:pPr>
            <w:r w:rsidRPr="00874FFD">
              <w:rPr>
                <w:rFonts w:ascii="Arial" w:hAnsi="Arial" w:cs="Arial"/>
                <w:b/>
                <w:bCs/>
                <w:sz w:val="20"/>
                <w:szCs w:val="20"/>
              </w:rPr>
              <w:t>Promíjení pojistného na sociální zabezpečení zaměstnavatelům do 50 zaměstnanců C</w:t>
            </w:r>
          </w:p>
          <w:p w14:paraId="08E5AEEA" w14:textId="77777777" w:rsidR="000671EF" w:rsidRPr="00874FFD" w:rsidRDefault="000671EF" w:rsidP="000671EF">
            <w:pPr>
              <w:spacing w:before="120" w:after="120"/>
              <w:rPr>
                <w:rFonts w:ascii="Arial" w:hAnsi="Arial" w:cs="Arial"/>
                <w:b/>
                <w:sz w:val="20"/>
                <w:szCs w:val="20"/>
              </w:rPr>
            </w:pPr>
          </w:p>
          <w:p w14:paraId="1322EE9B" w14:textId="0F0B545B" w:rsidR="000671EF" w:rsidRPr="00874FFD" w:rsidRDefault="000671EF" w:rsidP="000671EF">
            <w:pPr>
              <w:rPr>
                <w:rFonts w:ascii="Arial" w:hAnsi="Arial" w:cs="Arial"/>
                <w:sz w:val="20"/>
                <w:szCs w:val="20"/>
              </w:rPr>
            </w:pPr>
          </w:p>
        </w:tc>
        <w:tc>
          <w:tcPr>
            <w:tcW w:w="9560" w:type="dxa"/>
            <w:shd w:val="clear" w:color="auto" w:fill="auto"/>
          </w:tcPr>
          <w:p w14:paraId="72D3136A" w14:textId="5266E72F" w:rsidR="000671EF" w:rsidRDefault="000671EF" w:rsidP="000671EF">
            <w:pPr>
              <w:pStyle w:val="Odstavecseseznamem"/>
              <w:numPr>
                <w:ilvl w:val="0"/>
                <w:numId w:val="17"/>
              </w:numPr>
              <w:spacing w:before="120" w:after="120"/>
              <w:rPr>
                <w:rFonts w:ascii="Arial" w:hAnsi="Arial" w:cs="Arial"/>
                <w:color w:val="FF0000"/>
                <w:sz w:val="20"/>
                <w:szCs w:val="20"/>
              </w:rPr>
            </w:pPr>
            <w:r>
              <w:rPr>
                <w:rFonts w:ascii="Arial" w:hAnsi="Arial" w:cs="Arial"/>
                <w:color w:val="FF0000"/>
                <w:sz w:val="20"/>
                <w:szCs w:val="20"/>
              </w:rPr>
              <w:lastRenderedPageBreak/>
              <w:t>V úterý 14. 10. 2020 v</w:t>
            </w:r>
            <w:r w:rsidRPr="00DD137B">
              <w:rPr>
                <w:rFonts w:ascii="Arial" w:hAnsi="Arial" w:cs="Arial"/>
                <w:color w:val="FF0000"/>
                <w:sz w:val="20"/>
                <w:szCs w:val="20"/>
              </w:rPr>
              <w:t xml:space="preserve">láda schválila </w:t>
            </w:r>
            <w:r w:rsidRPr="00DD137B">
              <w:rPr>
                <w:rFonts w:ascii="Arial" w:hAnsi="Arial" w:cs="Arial"/>
                <w:b/>
                <w:bCs/>
                <w:color w:val="FF0000"/>
                <w:sz w:val="20"/>
                <w:szCs w:val="20"/>
              </w:rPr>
              <w:t>prodloužení Antiviru A do konce letošního roku</w:t>
            </w:r>
            <w:r w:rsidRPr="00DD137B">
              <w:rPr>
                <w:rFonts w:ascii="Arial" w:hAnsi="Arial" w:cs="Arial"/>
                <w:color w:val="FF0000"/>
                <w:sz w:val="20"/>
                <w:szCs w:val="20"/>
              </w:rPr>
              <w:t>. Uzavření firmy budou mít nově nárok na 100 % náhrad mezd. V případě karantény nadále zůstává příspěvek od státu ve výší 80 % náhrad mezd.</w:t>
            </w:r>
          </w:p>
          <w:p w14:paraId="50BFEABD" w14:textId="6D9D2761" w:rsidR="008B4152" w:rsidRPr="00DD137B" w:rsidRDefault="008B4152" w:rsidP="000671EF">
            <w:pPr>
              <w:pStyle w:val="Odstavecseseznamem"/>
              <w:numPr>
                <w:ilvl w:val="0"/>
                <w:numId w:val="17"/>
              </w:numPr>
              <w:spacing w:before="120" w:after="120"/>
              <w:rPr>
                <w:rFonts w:ascii="Arial" w:hAnsi="Arial" w:cs="Arial"/>
                <w:color w:val="FF0000"/>
                <w:sz w:val="20"/>
                <w:szCs w:val="20"/>
              </w:rPr>
            </w:pPr>
            <w:r w:rsidRPr="007F2CE9">
              <w:rPr>
                <w:rFonts w:ascii="Arial" w:hAnsi="Arial" w:cs="Arial"/>
                <w:b/>
                <w:bCs/>
                <w:color w:val="FF0000"/>
                <w:sz w:val="20"/>
                <w:szCs w:val="20"/>
              </w:rPr>
              <w:t>Antivirus B</w:t>
            </w:r>
            <w:r w:rsidRPr="004948E2">
              <w:rPr>
                <w:rFonts w:ascii="Arial" w:hAnsi="Arial" w:cs="Arial"/>
                <w:color w:val="FF0000"/>
                <w:sz w:val="20"/>
                <w:szCs w:val="20"/>
              </w:rPr>
              <w:t>, ve kterém stát přispívá na náhrady mezd zaměstnanců v podnicích,</w:t>
            </w:r>
            <w:r>
              <w:rPr>
                <w:rFonts w:ascii="Arial" w:hAnsi="Arial" w:cs="Arial"/>
                <w:color w:val="FF0000"/>
                <w:sz w:val="20"/>
                <w:szCs w:val="20"/>
              </w:rPr>
              <w:t xml:space="preserve"> </w:t>
            </w:r>
            <w:r w:rsidRPr="007F2CE9">
              <w:rPr>
                <w:rFonts w:ascii="Arial" w:hAnsi="Arial" w:cs="Arial"/>
                <w:color w:val="FF0000"/>
                <w:sz w:val="20"/>
                <w:szCs w:val="20"/>
              </w:rPr>
              <w:t>na které koronavirová krize dopadla nepřímo (například skrze pokles odbytu</w:t>
            </w:r>
            <w:r>
              <w:rPr>
                <w:rFonts w:ascii="Arial" w:hAnsi="Arial" w:cs="Arial"/>
                <w:color w:val="FF0000"/>
                <w:sz w:val="20"/>
                <w:szCs w:val="20"/>
              </w:rPr>
              <w:t xml:space="preserve"> </w:t>
            </w:r>
            <w:r w:rsidRPr="007F2CE9">
              <w:rPr>
                <w:rFonts w:ascii="Arial" w:hAnsi="Arial" w:cs="Arial"/>
                <w:color w:val="FF0000"/>
                <w:sz w:val="20"/>
                <w:szCs w:val="20"/>
              </w:rPr>
              <w:t xml:space="preserve">nebo dodávek vstupů), se nemění a fungovat by měl </w:t>
            </w:r>
            <w:r w:rsidRPr="007F2CE9">
              <w:rPr>
                <w:rFonts w:ascii="Arial" w:hAnsi="Arial" w:cs="Arial"/>
                <w:b/>
                <w:bCs/>
                <w:color w:val="FF0000"/>
                <w:sz w:val="20"/>
                <w:szCs w:val="20"/>
              </w:rPr>
              <w:t>do konce října</w:t>
            </w:r>
          </w:p>
          <w:tbl>
            <w:tblPr>
              <w:tblW w:w="9531" w:type="dxa"/>
              <w:jc w:val="center"/>
              <w:tblBorders>
                <w:insideH w:val="single" w:sz="4" w:space="0" w:color="auto"/>
                <w:insideV w:val="single" w:sz="4" w:space="0" w:color="auto"/>
              </w:tblBorders>
              <w:tblLayout w:type="fixed"/>
              <w:tblLook w:val="04A0" w:firstRow="1" w:lastRow="0" w:firstColumn="1" w:lastColumn="0" w:noHBand="0" w:noVBand="1"/>
            </w:tblPr>
            <w:tblGrid>
              <w:gridCol w:w="350"/>
              <w:gridCol w:w="2519"/>
              <w:gridCol w:w="1367"/>
              <w:gridCol w:w="959"/>
              <w:gridCol w:w="1111"/>
              <w:gridCol w:w="3225"/>
            </w:tblGrid>
            <w:tr w:rsidR="000671EF" w:rsidRPr="00874FFD" w14:paraId="225779D3" w14:textId="77777777" w:rsidTr="00DD0099">
              <w:trPr>
                <w:trHeight w:val="138"/>
                <w:jc w:val="center"/>
              </w:trPr>
              <w:tc>
                <w:tcPr>
                  <w:tcW w:w="5195" w:type="dxa"/>
                  <w:gridSpan w:val="4"/>
                  <w:tcBorders>
                    <w:bottom w:val="single" w:sz="4" w:space="0" w:color="auto"/>
                  </w:tcBorders>
                  <w:shd w:val="clear" w:color="auto" w:fill="F4A3A6" w:themeFill="accent1" w:themeFillTint="66"/>
                  <w:vAlign w:val="center"/>
                </w:tcPr>
                <w:p w14:paraId="269CB9D4" w14:textId="77777777" w:rsidR="000671EF" w:rsidRPr="00874FFD" w:rsidRDefault="000671EF" w:rsidP="00C73B84">
                  <w:pPr>
                    <w:framePr w:hSpace="141" w:wrap="around" w:hAnchor="margin" w:x="-723" w:y="1842"/>
                    <w:spacing w:line="288" w:lineRule="auto"/>
                    <w:jc w:val="center"/>
                    <w:rPr>
                      <w:rFonts w:ascii="Arial" w:hAnsi="Arial" w:cs="Arial"/>
                      <w:b/>
                      <w:sz w:val="16"/>
                      <w:szCs w:val="16"/>
                    </w:rPr>
                  </w:pPr>
                  <w:r w:rsidRPr="00874FFD">
                    <w:rPr>
                      <w:rFonts w:ascii="Arial" w:hAnsi="Arial" w:cs="Arial"/>
                      <w:b/>
                      <w:sz w:val="16"/>
                      <w:szCs w:val="16"/>
                    </w:rPr>
                    <w:t>Důvod překážky v práci/ výše náhrady mzdy</w:t>
                  </w:r>
                </w:p>
              </w:tc>
              <w:tc>
                <w:tcPr>
                  <w:tcW w:w="4336" w:type="dxa"/>
                  <w:gridSpan w:val="2"/>
                  <w:tcBorders>
                    <w:bottom w:val="single" w:sz="4" w:space="0" w:color="auto"/>
                  </w:tcBorders>
                  <w:shd w:val="clear" w:color="auto" w:fill="F4A3A6" w:themeFill="accent1" w:themeFillTint="66"/>
                  <w:vAlign w:val="center"/>
                </w:tcPr>
                <w:p w14:paraId="6591B847" w14:textId="77777777" w:rsidR="000671EF" w:rsidRPr="00874FFD" w:rsidRDefault="000671EF" w:rsidP="00C73B84">
                  <w:pPr>
                    <w:framePr w:hSpace="141" w:wrap="around" w:hAnchor="margin" w:x="-723" w:y="1842"/>
                    <w:spacing w:line="288" w:lineRule="auto"/>
                    <w:jc w:val="center"/>
                    <w:rPr>
                      <w:rFonts w:ascii="Arial" w:hAnsi="Arial" w:cs="Arial"/>
                      <w:b/>
                      <w:sz w:val="16"/>
                      <w:szCs w:val="16"/>
                    </w:rPr>
                  </w:pPr>
                  <w:r w:rsidRPr="00874FFD">
                    <w:rPr>
                      <w:rFonts w:ascii="Arial" w:hAnsi="Arial" w:cs="Arial"/>
                      <w:b/>
                      <w:sz w:val="16"/>
                      <w:szCs w:val="16"/>
                    </w:rPr>
                    <w:t>Příspěvek státu</w:t>
                  </w:r>
                </w:p>
              </w:tc>
            </w:tr>
            <w:tr w:rsidR="000671EF" w:rsidRPr="00874FFD" w14:paraId="493E8FAB" w14:textId="77777777" w:rsidTr="00DD0099">
              <w:trPr>
                <w:trHeight w:val="135"/>
                <w:jc w:val="center"/>
              </w:trPr>
              <w:tc>
                <w:tcPr>
                  <w:tcW w:w="2869" w:type="dxa"/>
                  <w:gridSpan w:val="2"/>
                  <w:tcBorders>
                    <w:top w:val="single" w:sz="4" w:space="0" w:color="auto"/>
                    <w:left w:val="single" w:sz="4" w:space="0" w:color="auto"/>
                    <w:bottom w:val="single" w:sz="4" w:space="0" w:color="auto"/>
                  </w:tcBorders>
                  <w:shd w:val="clear" w:color="auto" w:fill="F4A3A6" w:themeFill="accent1" w:themeFillTint="66"/>
                  <w:vAlign w:val="center"/>
                </w:tcPr>
                <w:p w14:paraId="10E95B10" w14:textId="77777777" w:rsidR="000671EF" w:rsidRPr="00874FFD" w:rsidRDefault="000671EF" w:rsidP="00C73B84">
                  <w:pPr>
                    <w:framePr w:hSpace="141" w:wrap="around" w:hAnchor="margin" w:x="-723" w:y="1842"/>
                    <w:spacing w:line="288" w:lineRule="auto"/>
                    <w:jc w:val="center"/>
                    <w:rPr>
                      <w:rFonts w:ascii="Arial" w:hAnsi="Arial" w:cs="Arial"/>
                      <w:sz w:val="16"/>
                      <w:szCs w:val="16"/>
                    </w:rPr>
                  </w:pPr>
                  <w:r w:rsidRPr="00874FFD">
                    <w:rPr>
                      <w:rFonts w:ascii="Arial" w:hAnsi="Arial" w:cs="Arial"/>
                      <w:sz w:val="16"/>
                      <w:szCs w:val="16"/>
                    </w:rPr>
                    <w:t>Popis situace</w:t>
                  </w:r>
                </w:p>
              </w:tc>
              <w:tc>
                <w:tcPr>
                  <w:tcW w:w="1367" w:type="dxa"/>
                  <w:tcBorders>
                    <w:top w:val="single" w:sz="4" w:space="0" w:color="auto"/>
                    <w:bottom w:val="single" w:sz="4" w:space="0" w:color="auto"/>
                  </w:tcBorders>
                  <w:shd w:val="clear" w:color="auto" w:fill="F4A3A6" w:themeFill="accent1" w:themeFillTint="66"/>
                  <w:vAlign w:val="center"/>
                </w:tcPr>
                <w:p w14:paraId="63572C42" w14:textId="77777777" w:rsidR="000671EF" w:rsidRPr="00874FFD" w:rsidRDefault="000671EF" w:rsidP="00C73B84">
                  <w:pPr>
                    <w:framePr w:hSpace="141" w:wrap="around" w:hAnchor="margin" w:x="-723" w:y="1842"/>
                    <w:spacing w:line="288" w:lineRule="auto"/>
                    <w:jc w:val="center"/>
                    <w:rPr>
                      <w:rFonts w:ascii="Arial" w:hAnsi="Arial" w:cs="Arial"/>
                      <w:sz w:val="16"/>
                      <w:szCs w:val="16"/>
                    </w:rPr>
                  </w:pPr>
                  <w:r w:rsidRPr="00874FFD">
                    <w:rPr>
                      <w:rFonts w:ascii="Arial" w:hAnsi="Arial" w:cs="Arial"/>
                      <w:sz w:val="16"/>
                      <w:szCs w:val="16"/>
                    </w:rPr>
                    <w:t>§ ZP</w:t>
                  </w:r>
                </w:p>
              </w:tc>
              <w:tc>
                <w:tcPr>
                  <w:tcW w:w="959" w:type="dxa"/>
                  <w:tcBorders>
                    <w:top w:val="single" w:sz="4" w:space="0" w:color="auto"/>
                    <w:bottom w:val="single" w:sz="4" w:space="0" w:color="auto"/>
                  </w:tcBorders>
                  <w:shd w:val="clear" w:color="auto" w:fill="F4A3A6" w:themeFill="accent1" w:themeFillTint="66"/>
                  <w:vAlign w:val="center"/>
                </w:tcPr>
                <w:p w14:paraId="2249C9B4" w14:textId="77777777" w:rsidR="000671EF" w:rsidRPr="00874FFD" w:rsidRDefault="000671EF" w:rsidP="00C73B84">
                  <w:pPr>
                    <w:framePr w:hSpace="141" w:wrap="around" w:hAnchor="margin" w:x="-723" w:y="1842"/>
                    <w:spacing w:line="288" w:lineRule="auto"/>
                    <w:jc w:val="center"/>
                    <w:rPr>
                      <w:rFonts w:ascii="Arial" w:hAnsi="Arial" w:cs="Arial"/>
                      <w:sz w:val="16"/>
                      <w:szCs w:val="16"/>
                    </w:rPr>
                  </w:pPr>
                  <w:r w:rsidRPr="00874FFD">
                    <w:rPr>
                      <w:rFonts w:ascii="Arial" w:hAnsi="Arial" w:cs="Arial"/>
                      <w:sz w:val="16"/>
                      <w:szCs w:val="16"/>
                    </w:rPr>
                    <w:t>Výše NMZ</w:t>
                  </w:r>
                </w:p>
              </w:tc>
              <w:tc>
                <w:tcPr>
                  <w:tcW w:w="1111" w:type="dxa"/>
                  <w:tcBorders>
                    <w:top w:val="single" w:sz="4" w:space="0" w:color="auto"/>
                    <w:bottom w:val="single" w:sz="4" w:space="0" w:color="auto"/>
                  </w:tcBorders>
                  <w:shd w:val="clear" w:color="auto" w:fill="F4A3A6" w:themeFill="accent1" w:themeFillTint="66"/>
                  <w:vAlign w:val="center"/>
                </w:tcPr>
                <w:p w14:paraId="03CBBD2F" w14:textId="77777777" w:rsidR="000671EF" w:rsidRPr="00874FFD" w:rsidRDefault="000671EF" w:rsidP="00C73B84">
                  <w:pPr>
                    <w:framePr w:hSpace="141" w:wrap="around" w:hAnchor="margin" w:x="-723" w:y="1842"/>
                    <w:spacing w:line="288" w:lineRule="auto"/>
                    <w:jc w:val="center"/>
                    <w:rPr>
                      <w:rFonts w:ascii="Arial" w:hAnsi="Arial" w:cs="Arial"/>
                      <w:b/>
                      <w:sz w:val="16"/>
                      <w:szCs w:val="16"/>
                    </w:rPr>
                  </w:pPr>
                  <w:r w:rsidRPr="00874FFD">
                    <w:rPr>
                      <w:rFonts w:ascii="Arial" w:hAnsi="Arial" w:cs="Arial"/>
                      <w:b/>
                      <w:sz w:val="16"/>
                      <w:szCs w:val="16"/>
                    </w:rPr>
                    <w:t>Výše příspěvku od státu měsíčně</w:t>
                  </w:r>
                </w:p>
              </w:tc>
              <w:tc>
                <w:tcPr>
                  <w:tcW w:w="3225" w:type="dxa"/>
                  <w:tcBorders>
                    <w:top w:val="single" w:sz="4" w:space="0" w:color="auto"/>
                    <w:bottom w:val="single" w:sz="4" w:space="0" w:color="auto"/>
                    <w:right w:val="single" w:sz="4" w:space="0" w:color="auto"/>
                  </w:tcBorders>
                  <w:shd w:val="clear" w:color="auto" w:fill="F4A3A6" w:themeFill="accent1" w:themeFillTint="66"/>
                  <w:vAlign w:val="center"/>
                </w:tcPr>
                <w:p w14:paraId="3A256FCB" w14:textId="77777777" w:rsidR="000671EF" w:rsidRPr="00874FFD" w:rsidRDefault="000671EF" w:rsidP="00C73B84">
                  <w:pPr>
                    <w:framePr w:hSpace="141" w:wrap="around" w:hAnchor="margin" w:x="-723" w:y="1842"/>
                    <w:spacing w:line="288" w:lineRule="auto"/>
                    <w:jc w:val="center"/>
                    <w:rPr>
                      <w:rFonts w:ascii="Arial" w:hAnsi="Arial" w:cs="Arial"/>
                      <w:sz w:val="16"/>
                      <w:szCs w:val="16"/>
                    </w:rPr>
                  </w:pPr>
                  <w:r w:rsidRPr="00874FFD">
                    <w:rPr>
                      <w:rFonts w:ascii="Arial" w:hAnsi="Arial" w:cs="Arial"/>
                      <w:sz w:val="16"/>
                      <w:szCs w:val="16"/>
                    </w:rPr>
                    <w:t>Prokázání/ poznámka</w:t>
                  </w:r>
                </w:p>
              </w:tc>
            </w:tr>
            <w:tr w:rsidR="000671EF" w:rsidRPr="00874FFD" w14:paraId="4B83CC7F" w14:textId="77777777" w:rsidTr="00DD0099">
              <w:trPr>
                <w:trHeight w:val="247"/>
                <w:jc w:val="center"/>
              </w:trPr>
              <w:tc>
                <w:tcPr>
                  <w:tcW w:w="350" w:type="dxa"/>
                  <w:tcBorders>
                    <w:top w:val="single" w:sz="4" w:space="0" w:color="auto"/>
                    <w:left w:val="single" w:sz="4" w:space="0" w:color="auto"/>
                    <w:bottom w:val="single" w:sz="4" w:space="0" w:color="auto"/>
                  </w:tcBorders>
                  <w:shd w:val="clear" w:color="auto" w:fill="F4A3A6" w:themeFill="accent1" w:themeFillTint="66"/>
                  <w:vAlign w:val="center"/>
                </w:tcPr>
                <w:p w14:paraId="001A738F" w14:textId="77777777" w:rsidR="000671EF" w:rsidRPr="00874FFD" w:rsidRDefault="000671EF" w:rsidP="00C73B84">
                  <w:pPr>
                    <w:framePr w:hSpace="141" w:wrap="around" w:hAnchor="margin" w:x="-723" w:y="1842"/>
                    <w:spacing w:line="288" w:lineRule="auto"/>
                    <w:rPr>
                      <w:rFonts w:ascii="Arial" w:hAnsi="Arial" w:cs="Arial"/>
                      <w:b/>
                      <w:sz w:val="16"/>
                      <w:szCs w:val="16"/>
                    </w:rPr>
                  </w:pPr>
                  <w:r w:rsidRPr="00874FFD">
                    <w:rPr>
                      <w:rFonts w:ascii="Arial" w:hAnsi="Arial" w:cs="Arial"/>
                      <w:b/>
                      <w:sz w:val="16"/>
                      <w:szCs w:val="16"/>
                    </w:rPr>
                    <w:t>A</w:t>
                  </w:r>
                </w:p>
              </w:tc>
              <w:tc>
                <w:tcPr>
                  <w:tcW w:w="2519" w:type="dxa"/>
                  <w:tcBorders>
                    <w:top w:val="single" w:sz="4" w:space="0" w:color="auto"/>
                    <w:bottom w:val="single" w:sz="4" w:space="0" w:color="auto"/>
                  </w:tcBorders>
                  <w:vAlign w:val="center"/>
                </w:tcPr>
                <w:p w14:paraId="11CFDFA9" w14:textId="77777777" w:rsidR="000671EF" w:rsidRPr="00874FFD" w:rsidRDefault="000671EF" w:rsidP="00C73B84">
                  <w:pPr>
                    <w:framePr w:hSpace="141" w:wrap="around" w:hAnchor="margin" w:x="-723" w:y="1842"/>
                    <w:rPr>
                      <w:rFonts w:ascii="Arial" w:hAnsi="Arial" w:cs="Arial"/>
                      <w:sz w:val="16"/>
                      <w:szCs w:val="16"/>
                    </w:rPr>
                  </w:pPr>
                  <w:r w:rsidRPr="00874FFD">
                    <w:rPr>
                      <w:rFonts w:ascii="Arial" w:hAnsi="Arial" w:cs="Arial"/>
                      <w:sz w:val="16"/>
                      <w:szCs w:val="16"/>
                    </w:rPr>
                    <w:t xml:space="preserve">Překážky v práci spočívající v karanténě zaměstnanců nebo uzavření či omezení provozu v důsledku krizových usnesení vlády ČR a mimořádných opatření orgánů ochrany veřejného zdraví  </w:t>
                  </w:r>
                </w:p>
              </w:tc>
              <w:tc>
                <w:tcPr>
                  <w:tcW w:w="1367" w:type="dxa"/>
                  <w:tcBorders>
                    <w:top w:val="single" w:sz="4" w:space="0" w:color="auto"/>
                    <w:bottom w:val="single" w:sz="4" w:space="0" w:color="auto"/>
                  </w:tcBorders>
                  <w:vAlign w:val="center"/>
                </w:tcPr>
                <w:p w14:paraId="6EC41E66"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 xml:space="preserve">§192 a 208 ZP </w:t>
                  </w:r>
                </w:p>
                <w:p w14:paraId="74CF2C9D" w14:textId="77777777" w:rsidR="000671EF" w:rsidRPr="00874FFD" w:rsidRDefault="000671EF" w:rsidP="00C73B84">
                  <w:pPr>
                    <w:framePr w:hSpace="141" w:wrap="around" w:hAnchor="margin" w:x="-723" w:y="1842"/>
                    <w:jc w:val="both"/>
                    <w:rPr>
                      <w:rFonts w:ascii="Arial" w:hAnsi="Arial" w:cs="Arial"/>
                      <w:sz w:val="16"/>
                      <w:szCs w:val="16"/>
                    </w:rPr>
                  </w:pPr>
                </w:p>
                <w:p w14:paraId="4AEF754D"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překážky v práci</w:t>
                  </w:r>
                </w:p>
              </w:tc>
              <w:tc>
                <w:tcPr>
                  <w:tcW w:w="959" w:type="dxa"/>
                  <w:tcBorders>
                    <w:top w:val="single" w:sz="4" w:space="0" w:color="auto"/>
                    <w:bottom w:val="single" w:sz="4" w:space="0" w:color="auto"/>
                  </w:tcBorders>
                  <w:vAlign w:val="center"/>
                </w:tcPr>
                <w:p w14:paraId="5F73E4F6" w14:textId="2BE2F312" w:rsidR="000671EF" w:rsidRPr="00874FFD" w:rsidRDefault="008B4152" w:rsidP="00C73B84">
                  <w:pPr>
                    <w:framePr w:hSpace="141" w:wrap="around" w:hAnchor="margin" w:x="-723" w:y="1842"/>
                    <w:jc w:val="both"/>
                    <w:rPr>
                      <w:rFonts w:ascii="Arial" w:hAnsi="Arial" w:cs="Arial"/>
                      <w:sz w:val="16"/>
                      <w:szCs w:val="16"/>
                    </w:rPr>
                  </w:pPr>
                  <w:r>
                    <w:rPr>
                      <w:rFonts w:ascii="Arial" w:hAnsi="Arial" w:cs="Arial"/>
                      <w:sz w:val="16"/>
                      <w:szCs w:val="16"/>
                    </w:rPr>
                    <w:t>8</w:t>
                  </w:r>
                  <w:r w:rsidR="000671EF" w:rsidRPr="00874FFD">
                    <w:rPr>
                      <w:rFonts w:ascii="Arial" w:hAnsi="Arial" w:cs="Arial"/>
                      <w:sz w:val="16"/>
                      <w:szCs w:val="16"/>
                    </w:rPr>
                    <w:t>0 % PRVZ</w:t>
                  </w:r>
                </w:p>
                <w:p w14:paraId="7C2390F9"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karanténa</w:t>
                  </w:r>
                </w:p>
                <w:p w14:paraId="7B7D97F7" w14:textId="77777777" w:rsidR="000671EF" w:rsidRPr="00874FFD" w:rsidRDefault="000671EF" w:rsidP="00C73B84">
                  <w:pPr>
                    <w:framePr w:hSpace="141" w:wrap="around" w:hAnchor="margin" w:x="-723" w:y="1842"/>
                    <w:jc w:val="both"/>
                    <w:rPr>
                      <w:rFonts w:ascii="Arial" w:hAnsi="Arial" w:cs="Arial"/>
                      <w:sz w:val="16"/>
                      <w:szCs w:val="16"/>
                    </w:rPr>
                  </w:pPr>
                </w:p>
                <w:p w14:paraId="1C3BD425"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100 % PVZ</w:t>
                  </w:r>
                </w:p>
                <w:p w14:paraId="3E465B32"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uzavření provozu</w:t>
                  </w:r>
                </w:p>
              </w:tc>
              <w:tc>
                <w:tcPr>
                  <w:tcW w:w="1111" w:type="dxa"/>
                  <w:tcBorders>
                    <w:top w:val="single" w:sz="4" w:space="0" w:color="auto"/>
                    <w:bottom w:val="single" w:sz="4" w:space="0" w:color="auto"/>
                  </w:tcBorders>
                  <w:vAlign w:val="center"/>
                </w:tcPr>
                <w:p w14:paraId="2C255925" w14:textId="3C93BCE7" w:rsidR="000671EF" w:rsidRPr="00874FFD" w:rsidRDefault="008B4152" w:rsidP="00C73B84">
                  <w:pPr>
                    <w:framePr w:hSpace="141" w:wrap="around" w:hAnchor="margin" w:x="-723" w:y="1842"/>
                    <w:jc w:val="both"/>
                    <w:rPr>
                      <w:rFonts w:ascii="Arial" w:hAnsi="Arial" w:cs="Arial"/>
                      <w:sz w:val="16"/>
                      <w:szCs w:val="16"/>
                    </w:rPr>
                  </w:pPr>
                  <w:r>
                    <w:rPr>
                      <w:rFonts w:ascii="Arial" w:hAnsi="Arial" w:cs="Arial"/>
                      <w:sz w:val="16"/>
                      <w:szCs w:val="16"/>
                    </w:rPr>
                    <w:t>100</w:t>
                  </w:r>
                  <w:r w:rsidR="000671EF" w:rsidRPr="00874FFD">
                    <w:rPr>
                      <w:rFonts w:ascii="Arial" w:hAnsi="Arial" w:cs="Arial"/>
                      <w:sz w:val="16"/>
                      <w:szCs w:val="16"/>
                    </w:rPr>
                    <w:t>% NMZ a odvodů</w:t>
                  </w:r>
                </w:p>
                <w:p w14:paraId="2FD99AF6" w14:textId="77777777" w:rsidR="000671EF" w:rsidRPr="00874FFD" w:rsidRDefault="000671EF" w:rsidP="00C73B84">
                  <w:pPr>
                    <w:framePr w:hSpace="141" w:wrap="around" w:hAnchor="margin" w:x="-723" w:y="1842"/>
                    <w:jc w:val="both"/>
                    <w:rPr>
                      <w:rFonts w:ascii="Arial" w:hAnsi="Arial" w:cs="Arial"/>
                      <w:sz w:val="16"/>
                      <w:szCs w:val="16"/>
                    </w:rPr>
                  </w:pPr>
                </w:p>
                <w:p w14:paraId="4A1AA3E3" w14:textId="0AC2BFB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 xml:space="preserve">max. </w:t>
                  </w:r>
                  <w:r w:rsidR="008B4152">
                    <w:rPr>
                      <w:rFonts w:ascii="Arial" w:hAnsi="Arial" w:cs="Arial"/>
                      <w:sz w:val="16"/>
                      <w:szCs w:val="16"/>
                    </w:rPr>
                    <w:t>50</w:t>
                  </w:r>
                  <w:r w:rsidRPr="00874FFD">
                    <w:rPr>
                      <w:rFonts w:ascii="Arial" w:hAnsi="Arial" w:cs="Arial"/>
                      <w:sz w:val="16"/>
                      <w:szCs w:val="16"/>
                    </w:rPr>
                    <w:t xml:space="preserve"> 000 Kč</w:t>
                  </w:r>
                </w:p>
                <w:p w14:paraId="7B0E111B" w14:textId="77777777" w:rsidR="000671EF" w:rsidRPr="00874FFD" w:rsidRDefault="000671EF" w:rsidP="00C73B84">
                  <w:pPr>
                    <w:framePr w:hSpace="141" w:wrap="around" w:hAnchor="margin" w:x="-723" w:y="1842"/>
                    <w:jc w:val="both"/>
                    <w:rPr>
                      <w:rFonts w:ascii="Arial" w:hAnsi="Arial" w:cs="Arial"/>
                      <w:sz w:val="16"/>
                      <w:szCs w:val="16"/>
                    </w:rPr>
                  </w:pPr>
                </w:p>
              </w:tc>
              <w:tc>
                <w:tcPr>
                  <w:tcW w:w="3225" w:type="dxa"/>
                  <w:tcBorders>
                    <w:top w:val="single" w:sz="4" w:space="0" w:color="auto"/>
                    <w:bottom w:val="single" w:sz="4" w:space="0" w:color="auto"/>
                    <w:right w:val="single" w:sz="4" w:space="0" w:color="auto"/>
                  </w:tcBorders>
                  <w:vAlign w:val="center"/>
                </w:tcPr>
                <w:p w14:paraId="65B32A40"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Rozhodnutí orgánu ochrany veřejného zdraví o nařízení karantény zaměstnanci.</w:t>
                  </w:r>
                </w:p>
                <w:p w14:paraId="2568B364" w14:textId="77777777" w:rsidR="000671EF" w:rsidRPr="00874FFD" w:rsidRDefault="000671EF" w:rsidP="00C73B84">
                  <w:pPr>
                    <w:framePr w:hSpace="141" w:wrap="around" w:hAnchor="margin" w:x="-723" w:y="1842"/>
                    <w:jc w:val="both"/>
                    <w:rPr>
                      <w:rFonts w:ascii="Arial" w:hAnsi="Arial" w:cs="Arial"/>
                      <w:sz w:val="16"/>
                      <w:szCs w:val="16"/>
                      <w:highlight w:val="yellow"/>
                    </w:rPr>
                  </w:pPr>
                </w:p>
                <w:p w14:paraId="3CB6CA83"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 xml:space="preserve">Doklady prokazující faktické omezení nebo uzavření provozu v důsledku krizových usnesení vlády ČR a mimořádných opatření orgánů ochrany veřejného zdraví. Příspěvek bude poskytován výhradně za </w:t>
                  </w:r>
                  <w:r w:rsidRPr="00874FFD">
                    <w:rPr>
                      <w:rFonts w:ascii="Arial" w:hAnsi="Arial" w:cs="Arial"/>
                      <w:sz w:val="16"/>
                      <w:szCs w:val="16"/>
                    </w:rPr>
                    <w:lastRenderedPageBreak/>
                    <w:t>dobu platnosti mimořádných opatření uzavírajících vybrané provozovny zaměstnavatele.</w:t>
                  </w:r>
                </w:p>
              </w:tc>
            </w:tr>
            <w:tr w:rsidR="000671EF" w:rsidRPr="00874FFD" w14:paraId="67393455" w14:textId="77777777" w:rsidTr="00DD0099">
              <w:trPr>
                <w:trHeight w:val="247"/>
                <w:jc w:val="center"/>
              </w:trPr>
              <w:tc>
                <w:tcPr>
                  <w:tcW w:w="350" w:type="dxa"/>
                  <w:tcBorders>
                    <w:top w:val="single" w:sz="4" w:space="0" w:color="auto"/>
                    <w:left w:val="single" w:sz="4" w:space="0" w:color="auto"/>
                    <w:bottom w:val="single" w:sz="4" w:space="0" w:color="auto"/>
                  </w:tcBorders>
                  <w:shd w:val="clear" w:color="auto" w:fill="F4A3A6" w:themeFill="accent1" w:themeFillTint="66"/>
                  <w:vAlign w:val="center"/>
                </w:tcPr>
                <w:p w14:paraId="1A48F3DD" w14:textId="77777777" w:rsidR="000671EF" w:rsidRPr="00874FFD" w:rsidRDefault="000671EF" w:rsidP="00C73B84">
                  <w:pPr>
                    <w:framePr w:hSpace="141" w:wrap="around" w:hAnchor="margin" w:x="-723" w:y="1842"/>
                    <w:spacing w:line="288" w:lineRule="auto"/>
                    <w:rPr>
                      <w:rFonts w:ascii="Arial" w:hAnsi="Arial" w:cs="Arial"/>
                      <w:b/>
                      <w:sz w:val="16"/>
                      <w:szCs w:val="16"/>
                    </w:rPr>
                  </w:pPr>
                  <w:r w:rsidRPr="00874FFD">
                    <w:rPr>
                      <w:rFonts w:ascii="Arial" w:hAnsi="Arial" w:cs="Arial"/>
                      <w:b/>
                      <w:sz w:val="16"/>
                      <w:szCs w:val="16"/>
                    </w:rPr>
                    <w:lastRenderedPageBreak/>
                    <w:t>B</w:t>
                  </w:r>
                </w:p>
              </w:tc>
              <w:tc>
                <w:tcPr>
                  <w:tcW w:w="2519" w:type="dxa"/>
                  <w:tcBorders>
                    <w:top w:val="single" w:sz="4" w:space="0" w:color="auto"/>
                    <w:bottom w:val="single" w:sz="4" w:space="0" w:color="auto"/>
                  </w:tcBorders>
                  <w:vAlign w:val="center"/>
                </w:tcPr>
                <w:p w14:paraId="7BC022F3" w14:textId="77777777" w:rsidR="000671EF" w:rsidRPr="00874FFD" w:rsidRDefault="000671EF" w:rsidP="00C73B84">
                  <w:pPr>
                    <w:framePr w:hSpace="141" w:wrap="around" w:hAnchor="margin" w:x="-723" w:y="1842"/>
                    <w:rPr>
                      <w:rFonts w:ascii="Arial" w:hAnsi="Arial" w:cs="Arial"/>
                      <w:sz w:val="16"/>
                      <w:szCs w:val="16"/>
                    </w:rPr>
                  </w:pPr>
                  <w:r w:rsidRPr="00874FFD">
                    <w:rPr>
                      <w:rFonts w:ascii="Arial" w:hAnsi="Arial" w:cs="Arial"/>
                      <w:sz w:val="16"/>
                      <w:szCs w:val="16"/>
                    </w:rPr>
                    <w:t>Překážky v práci na straně zaměstnavatele, u nichž se presumuje příčinná souvislost s nákazou COVID 19. Zejména vzniklé, v důsledku překážek v práci na straně zaměstnanců u jejich významné části, výpadku vstupů produkce nebo omezení odbytu zaměstnavatele.</w:t>
                  </w:r>
                </w:p>
              </w:tc>
              <w:tc>
                <w:tcPr>
                  <w:tcW w:w="1367" w:type="dxa"/>
                  <w:tcBorders>
                    <w:top w:val="single" w:sz="4" w:space="0" w:color="auto"/>
                    <w:bottom w:val="single" w:sz="4" w:space="0" w:color="auto"/>
                  </w:tcBorders>
                  <w:vAlign w:val="center"/>
                </w:tcPr>
                <w:p w14:paraId="1509B0ED"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 xml:space="preserve">§ 207, 208 a 209 ZP </w:t>
                  </w:r>
                </w:p>
                <w:p w14:paraId="2FD53643" w14:textId="77777777" w:rsidR="000671EF" w:rsidRPr="00874FFD" w:rsidRDefault="000671EF" w:rsidP="00C73B84">
                  <w:pPr>
                    <w:framePr w:hSpace="141" w:wrap="around" w:hAnchor="margin" w:x="-723" w:y="1842"/>
                    <w:jc w:val="both"/>
                    <w:rPr>
                      <w:rFonts w:ascii="Arial" w:hAnsi="Arial" w:cs="Arial"/>
                      <w:sz w:val="16"/>
                      <w:szCs w:val="16"/>
                    </w:rPr>
                  </w:pPr>
                </w:p>
                <w:p w14:paraId="218F6ABA" w14:textId="77777777" w:rsidR="000671EF" w:rsidRPr="00874FFD" w:rsidRDefault="000671EF" w:rsidP="00C73B84">
                  <w:pPr>
                    <w:framePr w:hSpace="141" w:wrap="around" w:hAnchor="margin" w:x="-723" w:y="1842"/>
                    <w:rPr>
                      <w:rFonts w:ascii="Arial" w:hAnsi="Arial" w:cs="Arial"/>
                      <w:sz w:val="16"/>
                      <w:szCs w:val="16"/>
                    </w:rPr>
                  </w:pPr>
                  <w:r w:rsidRPr="00874FFD">
                    <w:rPr>
                      <w:rFonts w:ascii="Arial" w:hAnsi="Arial" w:cs="Arial"/>
                      <w:sz w:val="16"/>
                      <w:szCs w:val="16"/>
                    </w:rPr>
                    <w:t>překážky v práci na straně zaměstnavatele</w:t>
                  </w:r>
                </w:p>
              </w:tc>
              <w:tc>
                <w:tcPr>
                  <w:tcW w:w="959" w:type="dxa"/>
                  <w:tcBorders>
                    <w:top w:val="single" w:sz="4" w:space="0" w:color="auto"/>
                    <w:bottom w:val="single" w:sz="4" w:space="0" w:color="auto"/>
                  </w:tcBorders>
                  <w:vAlign w:val="center"/>
                </w:tcPr>
                <w:p w14:paraId="15FE38DD"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60 - 100 % PVZ</w:t>
                  </w:r>
                </w:p>
                <w:p w14:paraId="54D84136"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dle překážky</w:t>
                  </w:r>
                </w:p>
              </w:tc>
              <w:tc>
                <w:tcPr>
                  <w:tcW w:w="1111" w:type="dxa"/>
                  <w:tcBorders>
                    <w:top w:val="single" w:sz="4" w:space="0" w:color="auto"/>
                    <w:bottom w:val="single" w:sz="4" w:space="0" w:color="auto"/>
                  </w:tcBorders>
                  <w:vAlign w:val="center"/>
                </w:tcPr>
                <w:p w14:paraId="074AA709"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60 % NMZ  a odvodů</w:t>
                  </w:r>
                </w:p>
                <w:p w14:paraId="55F6C5C1" w14:textId="77777777" w:rsidR="000671EF" w:rsidRPr="00874FFD" w:rsidRDefault="000671EF" w:rsidP="00C73B84">
                  <w:pPr>
                    <w:framePr w:hSpace="141" w:wrap="around" w:hAnchor="margin" w:x="-723" w:y="1842"/>
                    <w:jc w:val="both"/>
                    <w:rPr>
                      <w:rFonts w:ascii="Arial" w:hAnsi="Arial" w:cs="Arial"/>
                      <w:sz w:val="16"/>
                      <w:szCs w:val="16"/>
                    </w:rPr>
                  </w:pPr>
                </w:p>
                <w:p w14:paraId="770D73DF"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max. 29 000 Kč</w:t>
                  </w:r>
                </w:p>
                <w:p w14:paraId="5A232E64" w14:textId="77777777" w:rsidR="000671EF" w:rsidRPr="00874FFD" w:rsidRDefault="000671EF" w:rsidP="00C73B84">
                  <w:pPr>
                    <w:framePr w:hSpace="141" w:wrap="around" w:hAnchor="margin" w:x="-723" w:y="1842"/>
                    <w:jc w:val="both"/>
                    <w:rPr>
                      <w:rFonts w:ascii="Arial" w:hAnsi="Arial" w:cs="Arial"/>
                      <w:sz w:val="16"/>
                      <w:szCs w:val="16"/>
                    </w:rPr>
                  </w:pPr>
                </w:p>
                <w:p w14:paraId="12B7A040" w14:textId="77777777" w:rsidR="000671EF" w:rsidRPr="00874FFD" w:rsidRDefault="000671EF" w:rsidP="00C73B84">
                  <w:pPr>
                    <w:framePr w:hSpace="141" w:wrap="around" w:hAnchor="margin" w:x="-723" w:y="1842"/>
                    <w:jc w:val="both"/>
                    <w:rPr>
                      <w:rFonts w:ascii="Arial" w:hAnsi="Arial" w:cs="Arial"/>
                      <w:sz w:val="16"/>
                      <w:szCs w:val="16"/>
                    </w:rPr>
                  </w:pPr>
                </w:p>
              </w:tc>
              <w:tc>
                <w:tcPr>
                  <w:tcW w:w="3225" w:type="dxa"/>
                  <w:tcBorders>
                    <w:top w:val="single" w:sz="4" w:space="0" w:color="auto"/>
                    <w:bottom w:val="single" w:sz="4" w:space="0" w:color="auto"/>
                    <w:right w:val="single" w:sz="4" w:space="0" w:color="auto"/>
                  </w:tcBorders>
                  <w:vAlign w:val="center"/>
                </w:tcPr>
                <w:p w14:paraId="298B7CA3" w14:textId="77777777" w:rsidR="000671EF" w:rsidRPr="00874FFD" w:rsidRDefault="000671EF" w:rsidP="00C73B84">
                  <w:pPr>
                    <w:framePr w:hSpace="141" w:wrap="around" w:hAnchor="margin" w:x="-723" w:y="1842"/>
                    <w:jc w:val="both"/>
                    <w:rPr>
                      <w:rFonts w:ascii="Arial" w:hAnsi="Arial" w:cs="Arial"/>
                      <w:sz w:val="16"/>
                      <w:szCs w:val="16"/>
                    </w:rPr>
                  </w:pPr>
                  <w:r w:rsidRPr="00874FFD">
                    <w:rPr>
                      <w:rFonts w:ascii="Arial" w:hAnsi="Arial" w:cs="Arial"/>
                      <w:sz w:val="16"/>
                      <w:szCs w:val="16"/>
                    </w:rPr>
                    <w:t xml:space="preserve">Doklady prokazující vyplacení náhrady mzdy, včetně provedení zákonných odvodů (v rámci následné kontroly). </w:t>
                  </w:r>
                </w:p>
              </w:tc>
            </w:tr>
          </w:tbl>
          <w:p w14:paraId="11B2D1D8" w14:textId="2C1C3E7B" w:rsidR="000671EF" w:rsidRPr="00F861F7" w:rsidRDefault="000671EF" w:rsidP="000671EF">
            <w:pPr>
              <w:spacing w:line="288" w:lineRule="auto"/>
              <w:rPr>
                <w:rFonts w:ascii="Arial" w:hAnsi="Arial" w:cs="Arial"/>
                <w:i/>
                <w:sz w:val="20"/>
                <w:szCs w:val="20"/>
              </w:rPr>
            </w:pPr>
            <w:r w:rsidRPr="00874FFD">
              <w:rPr>
                <w:rFonts w:ascii="Arial" w:hAnsi="Arial" w:cs="Arial"/>
                <w:i/>
                <w:sz w:val="20"/>
                <w:szCs w:val="20"/>
              </w:rPr>
              <w:t>NMZ = náhrady mzdy</w:t>
            </w:r>
            <w:r>
              <w:rPr>
                <w:rFonts w:ascii="Arial" w:hAnsi="Arial" w:cs="Arial"/>
                <w:i/>
                <w:sz w:val="20"/>
                <w:szCs w:val="20"/>
              </w:rPr>
              <w:t xml:space="preserve">, </w:t>
            </w:r>
            <w:r w:rsidRPr="00874FFD">
              <w:rPr>
                <w:rFonts w:ascii="Arial" w:hAnsi="Arial" w:cs="Arial"/>
                <w:i/>
                <w:sz w:val="20"/>
                <w:szCs w:val="20"/>
              </w:rPr>
              <w:t>PVZ = průměrný výdělek zaměstnance</w:t>
            </w:r>
            <w:r>
              <w:rPr>
                <w:rFonts w:ascii="Arial" w:hAnsi="Arial" w:cs="Arial"/>
                <w:i/>
                <w:sz w:val="20"/>
                <w:szCs w:val="20"/>
              </w:rPr>
              <w:t xml:space="preserve">, </w:t>
            </w:r>
            <w:r w:rsidRPr="00874FFD">
              <w:rPr>
                <w:rFonts w:ascii="Arial" w:hAnsi="Arial" w:cs="Arial"/>
                <w:i/>
                <w:sz w:val="20"/>
                <w:szCs w:val="20"/>
              </w:rPr>
              <w:t>PRVZ=průměrný redukovaný výdělek zaměstnance</w:t>
            </w:r>
            <w:r>
              <w:rPr>
                <w:rFonts w:ascii="Arial" w:hAnsi="Arial" w:cs="Arial"/>
                <w:i/>
                <w:sz w:val="20"/>
                <w:szCs w:val="20"/>
              </w:rPr>
              <w:t xml:space="preserve">, </w:t>
            </w:r>
            <w:r w:rsidRPr="00874FFD">
              <w:rPr>
                <w:rFonts w:ascii="Arial" w:hAnsi="Arial" w:cs="Arial"/>
                <w:i/>
                <w:sz w:val="20"/>
                <w:szCs w:val="20"/>
              </w:rPr>
              <w:t>ZP=zákoník práce</w:t>
            </w:r>
          </w:p>
          <w:p w14:paraId="1428F967" w14:textId="77777777" w:rsidR="000671EF" w:rsidRPr="00874FFD" w:rsidRDefault="000671EF" w:rsidP="000671EF">
            <w:pPr>
              <w:spacing w:line="288" w:lineRule="auto"/>
              <w:rPr>
                <w:rFonts w:ascii="Arial" w:hAnsi="Arial" w:cs="Arial"/>
                <w:sz w:val="20"/>
                <w:szCs w:val="20"/>
              </w:rPr>
            </w:pPr>
            <w:r w:rsidRPr="00874FFD">
              <w:rPr>
                <w:rFonts w:ascii="Arial" w:hAnsi="Arial" w:cs="Arial"/>
                <w:sz w:val="20"/>
                <w:szCs w:val="20"/>
              </w:rPr>
              <w:t xml:space="preserve">Zaměstnavatel bude žádat o refundaci vyplacených NMZ po skončení vykazovaného období. </w:t>
            </w:r>
          </w:p>
          <w:p w14:paraId="02F4A529" w14:textId="77777777" w:rsidR="000671EF" w:rsidRPr="00874FFD" w:rsidRDefault="000671EF" w:rsidP="000671EF">
            <w:pPr>
              <w:spacing w:before="120" w:after="120"/>
              <w:rPr>
                <w:rFonts w:ascii="Arial" w:hAnsi="Arial" w:cs="Arial"/>
                <w:sz w:val="20"/>
                <w:szCs w:val="20"/>
              </w:rPr>
            </w:pPr>
            <w:r w:rsidRPr="00874FFD">
              <w:rPr>
                <w:rFonts w:ascii="Arial" w:hAnsi="Arial" w:cs="Arial"/>
                <w:sz w:val="20"/>
                <w:szCs w:val="20"/>
              </w:rPr>
              <w:t>Podmínky pro nárok na kompenzaci:</w:t>
            </w:r>
          </w:p>
          <w:p w14:paraId="7E70C6F8" w14:textId="77777777" w:rsidR="000671EF" w:rsidRPr="00874FFD" w:rsidRDefault="000671EF" w:rsidP="000671EF">
            <w:pPr>
              <w:pStyle w:val="Odstavecseseznamem"/>
              <w:numPr>
                <w:ilvl w:val="0"/>
                <w:numId w:val="18"/>
              </w:numPr>
              <w:spacing w:before="120" w:after="120"/>
              <w:rPr>
                <w:rFonts w:ascii="Arial" w:hAnsi="Arial" w:cs="Arial"/>
                <w:sz w:val="20"/>
                <w:szCs w:val="20"/>
              </w:rPr>
            </w:pPr>
            <w:r w:rsidRPr="00874FFD">
              <w:rPr>
                <w:rFonts w:ascii="Arial" w:hAnsi="Arial" w:cs="Arial"/>
                <w:sz w:val="20"/>
                <w:szCs w:val="20"/>
              </w:rPr>
              <w:t>týká se firem v podnikové sféře, zaměstnanci musí být v pracovním poměru a musí se účastnit nemocenského a důchodového pojištění.</w:t>
            </w:r>
          </w:p>
          <w:p w14:paraId="478E1753" w14:textId="77777777" w:rsidR="000671EF" w:rsidRPr="00874FFD" w:rsidRDefault="000671EF" w:rsidP="000671EF">
            <w:pPr>
              <w:pStyle w:val="Odstavecseseznamem"/>
              <w:numPr>
                <w:ilvl w:val="0"/>
                <w:numId w:val="18"/>
              </w:numPr>
              <w:spacing w:before="120" w:after="120"/>
              <w:rPr>
                <w:rFonts w:ascii="Arial" w:hAnsi="Arial" w:cs="Arial"/>
                <w:sz w:val="20"/>
                <w:szCs w:val="20"/>
              </w:rPr>
            </w:pPr>
            <w:r w:rsidRPr="00874FFD">
              <w:rPr>
                <w:rFonts w:ascii="Arial" w:hAnsi="Arial" w:cs="Arial"/>
                <w:sz w:val="20"/>
                <w:szCs w:val="20"/>
              </w:rPr>
              <w:t>zaměstnavatel striktně dodržuje ZP</w:t>
            </w:r>
          </w:p>
          <w:p w14:paraId="3121A60B" w14:textId="77777777" w:rsidR="000671EF" w:rsidRPr="00874FFD" w:rsidRDefault="000671EF" w:rsidP="000671EF">
            <w:pPr>
              <w:pStyle w:val="Odstavecseseznamem"/>
              <w:numPr>
                <w:ilvl w:val="0"/>
                <w:numId w:val="18"/>
              </w:numPr>
              <w:spacing w:before="120" w:after="120"/>
              <w:rPr>
                <w:rFonts w:ascii="Arial" w:hAnsi="Arial" w:cs="Arial"/>
                <w:sz w:val="20"/>
                <w:szCs w:val="20"/>
              </w:rPr>
            </w:pPr>
            <w:r w:rsidRPr="00874FFD">
              <w:rPr>
                <w:rFonts w:ascii="Arial" w:hAnsi="Arial" w:cs="Arial"/>
                <w:sz w:val="20"/>
                <w:szCs w:val="20"/>
              </w:rPr>
              <w:t>zaměstnanec nesmí být ve výpovědní lhůtě a nesmí mu být dána výpověď</w:t>
            </w:r>
          </w:p>
          <w:p w14:paraId="576A68C6" w14:textId="3D713F65" w:rsidR="000671EF" w:rsidRPr="00F861F7" w:rsidRDefault="000671EF" w:rsidP="000671EF">
            <w:pPr>
              <w:pStyle w:val="Odstavecseseznamem"/>
              <w:numPr>
                <w:ilvl w:val="0"/>
                <w:numId w:val="18"/>
              </w:numPr>
              <w:spacing w:before="120" w:after="120"/>
              <w:rPr>
                <w:rFonts w:ascii="Arial" w:hAnsi="Arial" w:cs="Arial"/>
                <w:sz w:val="20"/>
                <w:szCs w:val="20"/>
              </w:rPr>
            </w:pPr>
            <w:r w:rsidRPr="00874FFD">
              <w:rPr>
                <w:rFonts w:ascii="Arial" w:hAnsi="Arial" w:cs="Arial"/>
                <w:sz w:val="20"/>
                <w:szCs w:val="20"/>
              </w:rPr>
              <w:t>zaměstnavatel musí vyplatit mzdu a odvést odvody</w:t>
            </w:r>
          </w:p>
          <w:tbl>
            <w:tblPr>
              <w:tblpPr w:leftFromText="141" w:rightFromText="141" w:vertAnchor="text" w:horzAnchor="margin" w:tblpY="22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2519"/>
              <w:gridCol w:w="1804"/>
              <w:gridCol w:w="4536"/>
            </w:tblGrid>
            <w:tr w:rsidR="000671EF" w:rsidRPr="00874FFD" w14:paraId="68D0324A" w14:textId="77777777" w:rsidTr="00DD0099">
              <w:trPr>
                <w:trHeight w:val="247"/>
              </w:trPr>
              <w:tc>
                <w:tcPr>
                  <w:tcW w:w="350" w:type="dxa"/>
                  <w:shd w:val="clear" w:color="auto" w:fill="F4A3A6" w:themeFill="accent1" w:themeFillTint="66"/>
                  <w:vAlign w:val="center"/>
                </w:tcPr>
                <w:p w14:paraId="2842477A" w14:textId="77777777" w:rsidR="000671EF" w:rsidRPr="00874FFD" w:rsidRDefault="000671EF" w:rsidP="000671EF">
                  <w:pPr>
                    <w:rPr>
                      <w:rFonts w:ascii="Arial" w:hAnsi="Arial" w:cs="Arial"/>
                      <w:sz w:val="16"/>
                      <w:szCs w:val="16"/>
                    </w:rPr>
                  </w:pPr>
                  <w:r w:rsidRPr="00874FFD">
                    <w:rPr>
                      <w:rFonts w:ascii="Arial" w:hAnsi="Arial" w:cs="Arial"/>
                      <w:sz w:val="16"/>
                      <w:szCs w:val="16"/>
                    </w:rPr>
                    <w:t>C</w:t>
                  </w:r>
                </w:p>
              </w:tc>
              <w:tc>
                <w:tcPr>
                  <w:tcW w:w="2519" w:type="dxa"/>
                  <w:vAlign w:val="center"/>
                </w:tcPr>
                <w:p w14:paraId="11BCDB1B" w14:textId="77777777" w:rsidR="000671EF" w:rsidRPr="00874FFD" w:rsidRDefault="000671EF" w:rsidP="000671EF">
                  <w:pPr>
                    <w:rPr>
                      <w:rFonts w:ascii="Arial" w:hAnsi="Arial" w:cs="Arial"/>
                      <w:sz w:val="16"/>
                      <w:szCs w:val="16"/>
                    </w:rPr>
                  </w:pPr>
                  <w:r w:rsidRPr="00874FFD">
                    <w:rPr>
                      <w:rFonts w:ascii="Arial" w:hAnsi="Arial" w:cs="Arial"/>
                      <w:sz w:val="16"/>
                      <w:szCs w:val="16"/>
                    </w:rPr>
                    <w:t>Promíjení pojistného na sociální zabezpečení zaměstnavatelům do 50 zaměstnanců</w:t>
                  </w:r>
                </w:p>
              </w:tc>
              <w:tc>
                <w:tcPr>
                  <w:tcW w:w="1804" w:type="dxa"/>
                  <w:vAlign w:val="center"/>
                </w:tcPr>
                <w:p w14:paraId="152E4EBD" w14:textId="77777777" w:rsidR="000671EF" w:rsidRPr="00874FFD" w:rsidRDefault="000671EF" w:rsidP="000671EF">
                  <w:pPr>
                    <w:spacing w:after="150"/>
                    <w:rPr>
                      <w:rFonts w:ascii="Arial" w:hAnsi="Arial" w:cs="Arial"/>
                      <w:sz w:val="16"/>
                      <w:szCs w:val="16"/>
                    </w:rPr>
                  </w:pPr>
                  <w:r w:rsidRPr="00874FFD">
                    <w:rPr>
                      <w:rFonts w:ascii="Arial" w:hAnsi="Arial" w:cs="Arial"/>
                      <w:sz w:val="16"/>
                      <w:szCs w:val="16"/>
                    </w:rPr>
                    <w:t>Splnění podmínek pro prominutí pojistného se zjišťuje v každém měsíci zvlášť, je možné, že v některém měsíci zaměstnavatel podmínku nesplní a prominutí pojistného neuplatní a v jiném měsíci podmínky splní a prominutí uplatní.</w:t>
                  </w:r>
                </w:p>
                <w:p w14:paraId="2C8F576B" w14:textId="77777777" w:rsidR="000671EF" w:rsidRPr="00874FFD" w:rsidRDefault="000671EF" w:rsidP="000671EF">
                  <w:pPr>
                    <w:rPr>
                      <w:rFonts w:ascii="Arial" w:hAnsi="Arial" w:cs="Arial"/>
                      <w:sz w:val="16"/>
                      <w:szCs w:val="16"/>
                    </w:rPr>
                  </w:pPr>
                </w:p>
              </w:tc>
              <w:tc>
                <w:tcPr>
                  <w:tcW w:w="4536" w:type="dxa"/>
                  <w:vAlign w:val="center"/>
                </w:tcPr>
                <w:p w14:paraId="1219648A" w14:textId="77777777" w:rsidR="000671EF" w:rsidRPr="00874FFD" w:rsidRDefault="000671EF" w:rsidP="000671EF">
                  <w:pPr>
                    <w:spacing w:before="100" w:beforeAutospacing="1" w:after="100" w:afterAutospacing="1"/>
                    <w:rPr>
                      <w:rFonts w:ascii="Arial" w:hAnsi="Arial" w:cs="Arial"/>
                      <w:sz w:val="16"/>
                      <w:szCs w:val="16"/>
                    </w:rPr>
                  </w:pPr>
                  <w:r w:rsidRPr="00874FFD">
                    <w:rPr>
                      <w:rFonts w:ascii="Arial" w:hAnsi="Arial" w:cs="Arial"/>
                      <w:sz w:val="16"/>
                      <w:szCs w:val="16"/>
                    </w:rPr>
                    <w:t>Podmínky nároku na prominutí pojistného</w:t>
                  </w:r>
                </w:p>
                <w:p w14:paraId="7332AC3D" w14:textId="77777777" w:rsidR="000671EF" w:rsidRPr="00874FFD" w:rsidRDefault="000671EF" w:rsidP="000671EF">
                  <w:pPr>
                    <w:numPr>
                      <w:ilvl w:val="0"/>
                      <w:numId w:val="23"/>
                    </w:numPr>
                    <w:spacing w:before="100" w:beforeAutospacing="1" w:after="100" w:afterAutospacing="1"/>
                    <w:rPr>
                      <w:rFonts w:ascii="Arial" w:hAnsi="Arial" w:cs="Arial"/>
                      <w:sz w:val="16"/>
                      <w:szCs w:val="16"/>
                    </w:rPr>
                  </w:pPr>
                  <w:r w:rsidRPr="00874FFD">
                    <w:rPr>
                      <w:rFonts w:ascii="Arial" w:hAnsi="Arial" w:cs="Arial"/>
                      <w:sz w:val="16"/>
                      <w:szCs w:val="16"/>
                    </w:rPr>
                    <w:t>Pojistné se promíjí za měsíce červen, červenec a srpen 2020. Promíjí se jen pojistné, které platí zaměstnavatel jako poplatník pojistného ve výši 24,8 % ze svého vyměřovacího základu. Výše pojistného odváděného za jeho zaměstnance se nemění.</w:t>
                  </w:r>
                </w:p>
                <w:p w14:paraId="7A06A382" w14:textId="77777777" w:rsidR="000671EF" w:rsidRPr="00874FFD" w:rsidRDefault="000671EF" w:rsidP="000671EF">
                  <w:pPr>
                    <w:numPr>
                      <w:ilvl w:val="0"/>
                      <w:numId w:val="23"/>
                    </w:numPr>
                    <w:spacing w:before="100" w:beforeAutospacing="1" w:after="100" w:afterAutospacing="1"/>
                    <w:rPr>
                      <w:rFonts w:ascii="Arial" w:hAnsi="Arial" w:cs="Arial"/>
                      <w:sz w:val="16"/>
                      <w:szCs w:val="16"/>
                    </w:rPr>
                  </w:pPr>
                  <w:r w:rsidRPr="00874FFD">
                    <w:rPr>
                      <w:rFonts w:ascii="Arial" w:hAnsi="Arial" w:cs="Arial"/>
                      <w:sz w:val="16"/>
                      <w:szCs w:val="16"/>
                    </w:rPr>
                    <w:t>Snížit pojistné si může zaměstnavatel, který nezaměstnává v posledním dnu měsíce více než 50 zaměstnanců pracovním poměru účastných nemocenského pojištění. Do počtu 50 zaměstnanců se zahrnují i zaměstnanci v pracovním poměru, jimž zaměstnání trvá, ale nepracují, například z důvodu mateřské nebo rodičovské dovolené, pracovního volna bez náhrady mzdy (neplacené dovolené) a jiných překážek v práci, a i zaměstnanci, jimž byla dána výpověď.</w:t>
                  </w:r>
                </w:p>
                <w:p w14:paraId="6BBB9C19" w14:textId="77777777" w:rsidR="000671EF" w:rsidRPr="00874FFD" w:rsidRDefault="000671EF" w:rsidP="000671EF">
                  <w:pPr>
                    <w:numPr>
                      <w:ilvl w:val="0"/>
                      <w:numId w:val="23"/>
                    </w:numPr>
                    <w:spacing w:before="100" w:beforeAutospacing="1" w:after="100" w:afterAutospacing="1"/>
                    <w:rPr>
                      <w:rFonts w:ascii="Arial" w:hAnsi="Arial" w:cs="Arial"/>
                      <w:sz w:val="16"/>
                      <w:szCs w:val="16"/>
                    </w:rPr>
                  </w:pPr>
                  <w:r w:rsidRPr="00874FFD">
                    <w:rPr>
                      <w:rFonts w:ascii="Arial" w:hAnsi="Arial" w:cs="Arial"/>
                      <w:sz w:val="16"/>
                      <w:szCs w:val="16"/>
                    </w:rPr>
                    <w:t xml:space="preserve">Počet zaměstnanců v pracovním poměru, zjištěný ke konci každého z těchto 3 měsíců, se v </w:t>
                  </w:r>
                  <w:r w:rsidRPr="00874FFD">
                    <w:rPr>
                      <w:rFonts w:ascii="Arial" w:hAnsi="Arial" w:cs="Arial"/>
                      <w:sz w:val="16"/>
                      <w:szCs w:val="16"/>
                    </w:rPr>
                    <w:lastRenderedPageBreak/>
                    <w:t>porovnání se stavem takových zaměstnanců k 31. 3. 2020 nesnížil o více než 10 %</w:t>
                  </w:r>
                </w:p>
                <w:p w14:paraId="17605E40" w14:textId="77777777" w:rsidR="000671EF" w:rsidRPr="00874FFD" w:rsidRDefault="000671EF" w:rsidP="000671EF">
                  <w:pPr>
                    <w:numPr>
                      <w:ilvl w:val="0"/>
                      <w:numId w:val="23"/>
                    </w:numPr>
                    <w:spacing w:before="100" w:beforeAutospacing="1" w:after="100" w:afterAutospacing="1"/>
                    <w:rPr>
                      <w:rFonts w:ascii="Arial" w:hAnsi="Arial" w:cs="Arial"/>
                      <w:sz w:val="16"/>
                      <w:szCs w:val="16"/>
                    </w:rPr>
                  </w:pPr>
                  <w:r w:rsidRPr="00874FFD">
                    <w:rPr>
                      <w:rFonts w:ascii="Arial" w:hAnsi="Arial" w:cs="Arial"/>
                      <w:sz w:val="16"/>
                      <w:szCs w:val="16"/>
                    </w:rPr>
                    <w:t xml:space="preserve">Úhrn vyměřovacích základů zaměstnanců v pracovním poměru za jednotlivý měsíc (z výše tří uvedených) se v porovnání s úhrnem vyměřovacích základů takových zaměstnanců v březnu 2020 nesnížil o více než 10 %. </w:t>
                  </w:r>
                </w:p>
                <w:p w14:paraId="670C77C4" w14:textId="77777777" w:rsidR="000671EF" w:rsidRPr="00874FFD" w:rsidRDefault="000671EF" w:rsidP="000671EF">
                  <w:pPr>
                    <w:numPr>
                      <w:ilvl w:val="0"/>
                      <w:numId w:val="23"/>
                    </w:numPr>
                    <w:spacing w:before="100" w:beforeAutospacing="1" w:after="100" w:afterAutospacing="1"/>
                    <w:jc w:val="both"/>
                    <w:rPr>
                      <w:rFonts w:ascii="Arial" w:hAnsi="Arial" w:cs="Arial"/>
                      <w:sz w:val="16"/>
                      <w:szCs w:val="16"/>
                    </w:rPr>
                  </w:pPr>
                  <w:r w:rsidRPr="00874FFD">
                    <w:rPr>
                      <w:rFonts w:ascii="Arial" w:hAnsi="Arial" w:cs="Arial"/>
                      <w:sz w:val="16"/>
                      <w:szCs w:val="16"/>
                    </w:rPr>
                    <w:t>Zaměstnavatel odvedl pojistné, které platí jeho zaměstnanci ve výši 6,5 % ze svých vyměřovacích základů, za každý z těchto 3 měsíců ve lhůtě splatnosti (do 20. dne následujícího měsíce) a ve výši uvedené na přehledu za příslušný měsíc.</w:t>
                  </w:r>
                </w:p>
                <w:p w14:paraId="645B9515" w14:textId="77777777" w:rsidR="000671EF" w:rsidRPr="00874FFD" w:rsidRDefault="000671EF" w:rsidP="000671EF">
                  <w:pPr>
                    <w:numPr>
                      <w:ilvl w:val="0"/>
                      <w:numId w:val="23"/>
                    </w:numPr>
                    <w:spacing w:before="100" w:beforeAutospacing="1" w:after="100" w:afterAutospacing="1"/>
                    <w:jc w:val="both"/>
                    <w:rPr>
                      <w:rFonts w:ascii="Arial" w:hAnsi="Arial" w:cs="Arial"/>
                      <w:sz w:val="16"/>
                      <w:szCs w:val="16"/>
                    </w:rPr>
                  </w:pPr>
                  <w:r w:rsidRPr="00874FFD">
                    <w:rPr>
                      <w:rFonts w:ascii="Arial" w:hAnsi="Arial" w:cs="Arial"/>
                      <w:sz w:val="16"/>
                      <w:szCs w:val="16"/>
                    </w:rPr>
                    <w:t>V kalendářním měsíci, za který zaměstnavatel uplatňuje prominutí pojistného, nečerpal prostředky na částečnou úhradu mzdových nákladů z tzv. programu Antivirus, jehož platnost byla prodloužena do konce srpna.</w:t>
                  </w:r>
                </w:p>
                <w:p w14:paraId="287342A3" w14:textId="77777777" w:rsidR="000671EF" w:rsidRPr="00874FFD" w:rsidRDefault="000671EF" w:rsidP="000671EF">
                  <w:pPr>
                    <w:jc w:val="both"/>
                    <w:rPr>
                      <w:rFonts w:ascii="Arial" w:hAnsi="Arial" w:cs="Arial"/>
                      <w:sz w:val="16"/>
                      <w:szCs w:val="16"/>
                    </w:rPr>
                  </w:pPr>
                </w:p>
              </w:tc>
            </w:tr>
          </w:tbl>
          <w:p w14:paraId="5DD182C1" w14:textId="313137C6" w:rsidR="000671EF" w:rsidRPr="00874FFD" w:rsidRDefault="000671EF" w:rsidP="000671EF">
            <w:pPr>
              <w:spacing w:before="120" w:after="120"/>
              <w:rPr>
                <w:rFonts w:ascii="Arial" w:hAnsi="Arial" w:cs="Arial"/>
                <w:sz w:val="20"/>
                <w:szCs w:val="20"/>
              </w:rPr>
            </w:pPr>
          </w:p>
        </w:tc>
        <w:tc>
          <w:tcPr>
            <w:tcW w:w="4536" w:type="dxa"/>
            <w:shd w:val="clear" w:color="auto" w:fill="auto"/>
          </w:tcPr>
          <w:p w14:paraId="54A17A68" w14:textId="77777777" w:rsidR="000671EF" w:rsidRPr="00874FFD" w:rsidRDefault="000671EF" w:rsidP="000671EF">
            <w:pPr>
              <w:spacing w:before="120" w:after="120"/>
              <w:rPr>
                <w:rFonts w:ascii="Arial" w:hAnsi="Arial" w:cs="Arial"/>
                <w:sz w:val="20"/>
                <w:szCs w:val="20"/>
              </w:rPr>
            </w:pPr>
            <w:r w:rsidRPr="00874FFD">
              <w:rPr>
                <w:rFonts w:ascii="Arial" w:hAnsi="Arial" w:cs="Arial"/>
                <w:sz w:val="20"/>
                <w:szCs w:val="20"/>
              </w:rPr>
              <w:lastRenderedPageBreak/>
              <w:t>Více informací na stránkách Ministerstva práce a sociálních věcí:</w:t>
            </w:r>
          </w:p>
          <w:p w14:paraId="51E1B8EE" w14:textId="77777777" w:rsidR="000671EF" w:rsidRPr="00874FFD" w:rsidRDefault="00C73B84" w:rsidP="000671EF">
            <w:pPr>
              <w:spacing w:before="120" w:after="120"/>
              <w:rPr>
                <w:rFonts w:ascii="Arial" w:hAnsi="Arial" w:cs="Arial"/>
                <w:sz w:val="20"/>
                <w:szCs w:val="20"/>
              </w:rPr>
            </w:pPr>
            <w:hyperlink r:id="rId22" w:history="1">
              <w:r w:rsidR="000671EF" w:rsidRPr="00874FFD">
                <w:rPr>
                  <w:rStyle w:val="Hypertextovodkaz"/>
                  <w:rFonts w:ascii="Arial" w:hAnsi="Arial" w:cs="Arial"/>
                  <w:sz w:val="20"/>
                  <w:szCs w:val="20"/>
                </w:rPr>
                <w:t>https://www.mpsv.cz/antivirus</w:t>
              </w:r>
            </w:hyperlink>
          </w:p>
          <w:p w14:paraId="05733302" w14:textId="2C9C5C49" w:rsidR="000671EF" w:rsidRPr="00874FFD" w:rsidRDefault="000671EF" w:rsidP="000671EF">
            <w:pPr>
              <w:spacing w:before="120" w:after="120"/>
              <w:rPr>
                <w:rFonts w:ascii="Arial" w:hAnsi="Arial" w:cs="Arial"/>
                <w:sz w:val="20"/>
                <w:szCs w:val="20"/>
              </w:rPr>
            </w:pPr>
          </w:p>
        </w:tc>
      </w:tr>
      <w:tr w:rsidR="000671EF" w:rsidRPr="00565B06" w14:paraId="03A68B33" w14:textId="77777777" w:rsidTr="001B7C16">
        <w:trPr>
          <w:trHeight w:val="578"/>
        </w:trPr>
        <w:tc>
          <w:tcPr>
            <w:tcW w:w="1917" w:type="dxa"/>
            <w:shd w:val="clear" w:color="auto" w:fill="auto"/>
          </w:tcPr>
          <w:p w14:paraId="2A6234D4" w14:textId="77777777" w:rsidR="000671EF" w:rsidRPr="00F861F7" w:rsidRDefault="000671EF" w:rsidP="000671EF">
            <w:pPr>
              <w:spacing w:after="120"/>
              <w:jc w:val="both"/>
              <w:rPr>
                <w:rFonts w:ascii="Arial" w:hAnsi="Arial" w:cs="Arial"/>
                <w:color w:val="000000" w:themeColor="text1"/>
                <w:sz w:val="20"/>
                <w:szCs w:val="20"/>
                <w:lang w:eastAsia="cs-CZ"/>
              </w:rPr>
            </w:pPr>
            <w:r w:rsidRPr="00F861F7">
              <w:rPr>
                <w:rFonts w:ascii="Arial" w:hAnsi="Arial" w:cs="Arial"/>
                <w:b/>
                <w:bCs/>
                <w:color w:val="000000" w:themeColor="text1"/>
                <w:sz w:val="20"/>
                <w:szCs w:val="20"/>
                <w:lang w:eastAsia="cs-CZ"/>
              </w:rPr>
              <w:lastRenderedPageBreak/>
              <w:t>Ošetřovné pro zaměstnance od 1. července 2020</w:t>
            </w:r>
          </w:p>
          <w:p w14:paraId="5968B370" w14:textId="0B292DBB" w:rsidR="000671EF" w:rsidRPr="00565B06" w:rsidRDefault="000671EF" w:rsidP="000671EF">
            <w:pPr>
              <w:spacing w:before="120" w:after="120"/>
              <w:rPr>
                <w:rFonts w:ascii="Arial" w:hAnsi="Arial" w:cs="Arial"/>
                <w:b/>
                <w:sz w:val="20"/>
                <w:szCs w:val="20"/>
              </w:rPr>
            </w:pPr>
            <w:r w:rsidRPr="00F861F7">
              <w:rPr>
                <w:rFonts w:ascii="Arial" w:hAnsi="Arial" w:cs="Arial"/>
                <w:color w:val="000000" w:themeColor="text1"/>
                <w:sz w:val="20"/>
                <w:szCs w:val="20"/>
                <w:lang w:eastAsia="cs-CZ"/>
              </w:rPr>
              <w:t>se vzhledem k příznivému vývoji epidemiologické situace vrací do původní podoby</w:t>
            </w:r>
            <w:r w:rsidRPr="00F861F7">
              <w:rPr>
                <w:rFonts w:ascii="Arial" w:hAnsi="Arial" w:cs="Arial"/>
                <w:b/>
                <w:color w:val="000000" w:themeColor="text1"/>
                <w:sz w:val="20"/>
                <w:szCs w:val="20"/>
              </w:rPr>
              <w:t xml:space="preserve"> </w:t>
            </w:r>
          </w:p>
        </w:tc>
        <w:tc>
          <w:tcPr>
            <w:tcW w:w="9560" w:type="dxa"/>
            <w:shd w:val="clear" w:color="auto" w:fill="auto"/>
          </w:tcPr>
          <w:p w14:paraId="2C4A8942" w14:textId="77777777" w:rsidR="000671EF" w:rsidRPr="00074DD9" w:rsidRDefault="000671EF" w:rsidP="000671EF">
            <w:pPr>
              <w:numPr>
                <w:ilvl w:val="0"/>
                <w:numId w:val="9"/>
              </w:numPr>
              <w:spacing w:before="100" w:beforeAutospacing="1" w:after="100" w:afterAutospacing="1"/>
              <w:jc w:val="both"/>
              <w:rPr>
                <w:rFonts w:ascii="Arial" w:hAnsi="Arial" w:cs="Arial"/>
                <w:color w:val="333333"/>
                <w:sz w:val="20"/>
                <w:szCs w:val="20"/>
                <w:lang w:eastAsia="cs-CZ"/>
              </w:rPr>
            </w:pPr>
            <w:r w:rsidRPr="00074DD9">
              <w:rPr>
                <w:rFonts w:ascii="Arial" w:hAnsi="Arial" w:cs="Arial"/>
                <w:color w:val="333333"/>
                <w:sz w:val="20"/>
                <w:szCs w:val="20"/>
                <w:lang w:eastAsia="cs-CZ"/>
              </w:rPr>
              <w:t>nárok na ošetřovné má zaměstnanec, který nemůže vykonávat v zaměstnání práci z důvodu ošetřování/péče dítěte mladšího 10 let</w:t>
            </w:r>
          </w:p>
          <w:p w14:paraId="178312B3" w14:textId="77777777" w:rsidR="000671EF" w:rsidRDefault="000671EF" w:rsidP="000671EF">
            <w:pPr>
              <w:numPr>
                <w:ilvl w:val="0"/>
                <w:numId w:val="9"/>
              </w:numPr>
              <w:spacing w:before="100" w:beforeAutospacing="1" w:after="100" w:afterAutospacing="1"/>
              <w:jc w:val="both"/>
              <w:rPr>
                <w:rFonts w:ascii="Arial" w:hAnsi="Arial" w:cs="Arial"/>
                <w:color w:val="333333"/>
                <w:sz w:val="20"/>
                <w:szCs w:val="20"/>
                <w:lang w:eastAsia="cs-CZ"/>
              </w:rPr>
            </w:pPr>
            <w:r w:rsidRPr="00074DD9">
              <w:rPr>
                <w:rFonts w:ascii="Arial" w:hAnsi="Arial" w:cs="Arial"/>
                <w:color w:val="333333"/>
                <w:sz w:val="20"/>
                <w:szCs w:val="20"/>
                <w:lang w:eastAsia="cs-CZ"/>
              </w:rPr>
              <w:t>podpůrčí doba činí nejdéle 9 kalendářních dnů, nebo 16 kalendářních dnů, jde-li o osamělého zaměstnance, který má v trvalé péči aspoň jedno dítě ve věku do16 let, které neukončilo povinnou školní docházku</w:t>
            </w:r>
          </w:p>
          <w:p w14:paraId="0DB83B83" w14:textId="0713092A" w:rsidR="000671EF" w:rsidRPr="00874FFD" w:rsidRDefault="000671EF" w:rsidP="000671EF">
            <w:pPr>
              <w:numPr>
                <w:ilvl w:val="0"/>
                <w:numId w:val="9"/>
              </w:numPr>
              <w:spacing w:before="100" w:beforeAutospacing="1" w:after="100" w:afterAutospacing="1"/>
              <w:jc w:val="both"/>
              <w:rPr>
                <w:rFonts w:ascii="Arial" w:hAnsi="Arial" w:cs="Arial"/>
                <w:color w:val="333333"/>
                <w:sz w:val="20"/>
                <w:szCs w:val="20"/>
                <w:lang w:eastAsia="cs-CZ"/>
              </w:rPr>
            </w:pPr>
            <w:r w:rsidRPr="00874FFD">
              <w:rPr>
                <w:rFonts w:ascii="Arial" w:hAnsi="Arial" w:cs="Arial"/>
                <w:color w:val="333333"/>
                <w:sz w:val="20"/>
                <w:szCs w:val="20"/>
                <w:lang w:eastAsia="cs-CZ"/>
              </w:rPr>
              <w:t>výše ošetřovného činí 60 % denního vyměřovacího základu</w:t>
            </w:r>
          </w:p>
        </w:tc>
        <w:tc>
          <w:tcPr>
            <w:tcW w:w="4536" w:type="dxa"/>
            <w:shd w:val="clear" w:color="auto" w:fill="auto"/>
          </w:tcPr>
          <w:p w14:paraId="02DE9F75" w14:textId="77777777" w:rsidR="000671EF" w:rsidRPr="00874FFD" w:rsidRDefault="000671EF" w:rsidP="000671EF">
            <w:pPr>
              <w:spacing w:before="120" w:after="120"/>
              <w:rPr>
                <w:rFonts w:ascii="Arial" w:hAnsi="Arial" w:cs="Arial"/>
                <w:sz w:val="20"/>
                <w:szCs w:val="20"/>
              </w:rPr>
            </w:pPr>
            <w:r w:rsidRPr="00874FFD">
              <w:rPr>
                <w:rFonts w:ascii="Arial" w:hAnsi="Arial" w:cs="Arial"/>
                <w:sz w:val="20"/>
                <w:szCs w:val="20"/>
              </w:rPr>
              <w:t>Více informací na stránkách Ministerstva práce a sociálních věcí:</w:t>
            </w:r>
          </w:p>
          <w:p w14:paraId="11DDC3A0" w14:textId="3197F145" w:rsidR="000671EF" w:rsidRPr="00565B06" w:rsidRDefault="00C73B84" w:rsidP="000671EF">
            <w:pPr>
              <w:spacing w:before="120" w:after="120"/>
              <w:rPr>
                <w:rFonts w:ascii="Arial" w:hAnsi="Arial" w:cs="Arial"/>
                <w:sz w:val="20"/>
                <w:szCs w:val="20"/>
              </w:rPr>
            </w:pPr>
            <w:hyperlink r:id="rId23" w:history="1">
              <w:r w:rsidR="000671EF" w:rsidRPr="00874FFD">
                <w:rPr>
                  <w:rStyle w:val="Hypertextovodkaz"/>
                  <w:rFonts w:ascii="Arial" w:hAnsi="Arial" w:cs="Arial"/>
                  <w:sz w:val="20"/>
                  <w:szCs w:val="20"/>
                </w:rPr>
                <w:t>https://www.mpsv.cz/web/cz/osetrovne</w:t>
              </w:r>
            </w:hyperlink>
          </w:p>
        </w:tc>
      </w:tr>
      <w:tr w:rsidR="000671EF" w:rsidRPr="00565B06" w14:paraId="7AC54598" w14:textId="77777777" w:rsidTr="001B7C16">
        <w:trPr>
          <w:trHeight w:val="578"/>
        </w:trPr>
        <w:tc>
          <w:tcPr>
            <w:tcW w:w="1917" w:type="dxa"/>
            <w:shd w:val="clear" w:color="auto" w:fill="auto"/>
          </w:tcPr>
          <w:p w14:paraId="4FF3FB05" w14:textId="77777777" w:rsidR="000671EF" w:rsidRDefault="000671EF" w:rsidP="000671EF">
            <w:pPr>
              <w:spacing w:before="120" w:after="120"/>
              <w:rPr>
                <w:rFonts w:ascii="Arial" w:hAnsi="Arial" w:cs="Arial"/>
                <w:b/>
                <w:sz w:val="20"/>
                <w:szCs w:val="20"/>
              </w:rPr>
            </w:pPr>
            <w:r>
              <w:rPr>
                <w:rFonts w:ascii="Arial" w:hAnsi="Arial" w:cs="Arial"/>
                <w:b/>
                <w:sz w:val="20"/>
                <w:szCs w:val="20"/>
              </w:rPr>
              <w:t xml:space="preserve">COVID - Ubytování </w:t>
            </w:r>
          </w:p>
          <w:p w14:paraId="4B658B6C" w14:textId="032224CA" w:rsidR="000671EF" w:rsidRPr="00B805E3" w:rsidRDefault="000671EF" w:rsidP="000671EF">
            <w:pPr>
              <w:spacing w:after="120"/>
              <w:rPr>
                <w:rFonts w:ascii="Arial" w:hAnsi="Arial" w:cs="Arial"/>
                <w:b/>
                <w:bCs/>
                <w:color w:val="333333"/>
                <w:sz w:val="20"/>
                <w:szCs w:val="20"/>
                <w:lang w:eastAsia="cs-CZ"/>
              </w:rPr>
            </w:pPr>
            <w:r>
              <w:rPr>
                <w:rFonts w:ascii="Arial" w:hAnsi="Arial" w:cs="Arial"/>
                <w:b/>
                <w:sz w:val="20"/>
                <w:szCs w:val="20"/>
              </w:rPr>
              <w:t>Program na podporu ubytovacích zařízení</w:t>
            </w:r>
          </w:p>
        </w:tc>
        <w:tc>
          <w:tcPr>
            <w:tcW w:w="9560" w:type="dxa"/>
            <w:shd w:val="clear" w:color="auto" w:fill="auto"/>
          </w:tcPr>
          <w:p w14:paraId="1DFC7A1B" w14:textId="6C418221" w:rsidR="000671EF" w:rsidRDefault="000671EF" w:rsidP="000671EF">
            <w:pPr>
              <w:pStyle w:val="Odstavecseseznamem"/>
              <w:numPr>
                <w:ilvl w:val="0"/>
                <w:numId w:val="19"/>
              </w:numPr>
              <w:spacing w:before="120" w:after="120"/>
              <w:rPr>
                <w:rFonts w:ascii="Arial" w:hAnsi="Arial" w:cs="Arial"/>
                <w:sz w:val="20"/>
                <w:szCs w:val="20"/>
              </w:rPr>
            </w:pPr>
            <w:r w:rsidRPr="006D54C9">
              <w:rPr>
                <w:rFonts w:ascii="Arial" w:hAnsi="Arial" w:cs="Arial"/>
                <w:sz w:val="20"/>
                <w:szCs w:val="20"/>
              </w:rPr>
              <w:t>Program COVID – Ubytování je zaměřen na ubytovací zařízení</w:t>
            </w:r>
            <w:r>
              <w:rPr>
                <w:rFonts w:ascii="Arial" w:hAnsi="Arial" w:cs="Arial"/>
                <w:sz w:val="20"/>
                <w:szCs w:val="20"/>
              </w:rPr>
              <w:t>, jimž</w:t>
            </w:r>
            <w:r w:rsidRPr="006D54C9">
              <w:rPr>
                <w:rFonts w:ascii="Arial" w:hAnsi="Arial" w:cs="Arial"/>
                <w:sz w:val="20"/>
                <w:szCs w:val="20"/>
              </w:rPr>
              <w:t xml:space="preserve"> </w:t>
            </w:r>
            <w:r>
              <w:rPr>
                <w:rFonts w:ascii="Arial" w:hAnsi="Arial" w:cs="Arial"/>
                <w:sz w:val="20"/>
                <w:szCs w:val="20"/>
              </w:rPr>
              <w:t>s</w:t>
            </w:r>
            <w:r w:rsidRPr="006D54C9">
              <w:rPr>
                <w:rFonts w:ascii="Arial" w:hAnsi="Arial" w:cs="Arial"/>
                <w:sz w:val="20"/>
                <w:szCs w:val="20"/>
              </w:rPr>
              <w:t>tát</w:t>
            </w:r>
            <w:r>
              <w:rPr>
                <w:rFonts w:ascii="Arial" w:hAnsi="Arial" w:cs="Arial"/>
                <w:sz w:val="20"/>
                <w:szCs w:val="20"/>
              </w:rPr>
              <w:t xml:space="preserve"> </w:t>
            </w:r>
            <w:r w:rsidRPr="006D54C9">
              <w:rPr>
                <w:rFonts w:ascii="Arial" w:hAnsi="Arial" w:cs="Arial"/>
                <w:sz w:val="20"/>
                <w:szCs w:val="20"/>
              </w:rPr>
              <w:t xml:space="preserve">přispěje částkou 100 až 330 Kč na pokoj a noc za období, kdy musela být uzavřena. </w:t>
            </w:r>
          </w:p>
          <w:p w14:paraId="6F2FF63C" w14:textId="77777777" w:rsidR="008B4152" w:rsidRPr="008B4152" w:rsidRDefault="008B4152" w:rsidP="008B4152">
            <w:pPr>
              <w:pStyle w:val="Odstavecseseznamem"/>
              <w:numPr>
                <w:ilvl w:val="0"/>
                <w:numId w:val="19"/>
              </w:numPr>
              <w:spacing w:before="120" w:after="120"/>
              <w:rPr>
                <w:rFonts w:ascii="Arial" w:hAnsi="Arial" w:cs="Arial"/>
                <w:sz w:val="20"/>
                <w:szCs w:val="20"/>
              </w:rPr>
            </w:pPr>
            <w:r w:rsidRPr="008B4152">
              <w:rPr>
                <w:rFonts w:ascii="Arial" w:hAnsi="Arial" w:cs="Arial"/>
                <w:sz w:val="20"/>
                <w:szCs w:val="20"/>
              </w:rPr>
              <w:t>Platnost výzvy: 07. 09. 2020 - 30. 10. 2020</w:t>
            </w:r>
          </w:p>
          <w:p w14:paraId="1E06503D" w14:textId="77777777" w:rsidR="008B4152" w:rsidRPr="008B4152" w:rsidRDefault="008B4152" w:rsidP="008B4152">
            <w:pPr>
              <w:pStyle w:val="Odstavecseseznamem"/>
              <w:numPr>
                <w:ilvl w:val="0"/>
                <w:numId w:val="19"/>
              </w:numPr>
              <w:spacing w:before="120" w:after="120"/>
              <w:rPr>
                <w:rFonts w:ascii="Arial" w:hAnsi="Arial" w:cs="Arial"/>
                <w:sz w:val="20"/>
                <w:szCs w:val="20"/>
              </w:rPr>
            </w:pPr>
            <w:r w:rsidRPr="008B4152">
              <w:rPr>
                <w:rFonts w:ascii="Arial" w:hAnsi="Arial" w:cs="Arial"/>
                <w:sz w:val="20"/>
                <w:szCs w:val="20"/>
              </w:rPr>
              <w:t>Příjem žádostí o dotaci: 11. 09. 2020 - 30. 10. 2020</w:t>
            </w:r>
          </w:p>
          <w:p w14:paraId="11A27B30" w14:textId="53FDF4B3" w:rsidR="000671EF" w:rsidRPr="002272C9" w:rsidRDefault="008B4152" w:rsidP="002272C9">
            <w:pPr>
              <w:pStyle w:val="Odstavecseseznamem"/>
              <w:numPr>
                <w:ilvl w:val="0"/>
                <w:numId w:val="19"/>
              </w:numPr>
              <w:spacing w:before="120" w:after="120"/>
              <w:rPr>
                <w:rFonts w:ascii="Arial" w:hAnsi="Arial" w:cs="Arial"/>
                <w:color w:val="333333"/>
                <w:sz w:val="20"/>
                <w:szCs w:val="20"/>
                <w:lang w:eastAsia="cs-CZ"/>
              </w:rPr>
            </w:pPr>
            <w:r w:rsidRPr="008B4152">
              <w:rPr>
                <w:rFonts w:ascii="Arial" w:hAnsi="Arial" w:cs="Arial"/>
                <w:sz w:val="20"/>
                <w:szCs w:val="20"/>
              </w:rPr>
              <w:t>Rozhodné období: 14. 3. 2020 - 24. 5. 2020</w:t>
            </w:r>
            <w:r w:rsidR="000671EF" w:rsidRPr="002272C9">
              <w:rPr>
                <w:rFonts w:ascii="Arial" w:hAnsi="Arial" w:cs="Arial"/>
                <w:sz w:val="20"/>
                <w:szCs w:val="20"/>
              </w:rPr>
              <w:t>Jedná se o dobu, po kterou byly zařízení uzavřeny z důvodu platnosti usnesení vlády ČR v souvislosti s krizí způsobenou pandemií COVID-19.</w:t>
            </w:r>
          </w:p>
        </w:tc>
        <w:tc>
          <w:tcPr>
            <w:tcW w:w="4536" w:type="dxa"/>
            <w:shd w:val="clear" w:color="auto" w:fill="auto"/>
          </w:tcPr>
          <w:p w14:paraId="646A6877" w14:textId="3AD853FD" w:rsidR="000671EF" w:rsidRPr="001B7C16" w:rsidRDefault="000671EF" w:rsidP="000671EF">
            <w:pPr>
              <w:spacing w:before="120" w:after="120"/>
              <w:rPr>
                <w:rFonts w:ascii="Arial" w:hAnsi="Arial" w:cs="Arial"/>
                <w:sz w:val="20"/>
                <w:szCs w:val="20"/>
              </w:rPr>
            </w:pPr>
            <w:r>
              <w:rPr>
                <w:rFonts w:ascii="Arial" w:hAnsi="Arial" w:cs="Arial"/>
                <w:sz w:val="20"/>
                <w:szCs w:val="20"/>
              </w:rPr>
              <w:t xml:space="preserve">Více informací na stránkách </w:t>
            </w:r>
            <w:r w:rsidRPr="001B7C16">
              <w:rPr>
                <w:rFonts w:ascii="Arial" w:hAnsi="Arial" w:cs="Arial"/>
                <w:sz w:val="20"/>
                <w:szCs w:val="20"/>
              </w:rPr>
              <w:t>Ministerstv</w:t>
            </w:r>
            <w:r>
              <w:rPr>
                <w:rFonts w:ascii="Arial" w:hAnsi="Arial" w:cs="Arial"/>
                <w:sz w:val="20"/>
                <w:szCs w:val="20"/>
              </w:rPr>
              <w:t>a</w:t>
            </w:r>
            <w:r w:rsidRPr="001B7C16">
              <w:rPr>
                <w:rFonts w:ascii="Arial" w:hAnsi="Arial" w:cs="Arial"/>
                <w:sz w:val="20"/>
                <w:szCs w:val="20"/>
              </w:rPr>
              <w:t xml:space="preserve"> pro místní rozvoj:</w:t>
            </w:r>
          </w:p>
          <w:p w14:paraId="2EFC02B0" w14:textId="77777777" w:rsidR="008B4152" w:rsidRDefault="00C73B84" w:rsidP="008B4152">
            <w:pPr>
              <w:spacing w:before="120" w:after="120"/>
            </w:pPr>
            <w:hyperlink r:id="rId24" w:history="1">
              <w:r w:rsidR="008B4152" w:rsidRPr="007F2CE9">
                <w:rPr>
                  <w:rStyle w:val="Hypertextovodkaz"/>
                  <w:rFonts w:ascii="Arial" w:hAnsi="Arial" w:cs="Arial"/>
                  <w:sz w:val="20"/>
                  <w:szCs w:val="20"/>
                </w:rPr>
                <w:t>https://www.mmr.cz/cs/narodni-dotace/covid-</w:t>
              </w:r>
              <w:r w:rsidR="008B4152" w:rsidRPr="005E0540">
                <w:rPr>
                  <w:rStyle w:val="Hypertextovodkaz"/>
                </w:rPr>
                <w:t>ubytovani</w:t>
              </w:r>
            </w:hyperlink>
          </w:p>
          <w:p w14:paraId="215CA8D2" w14:textId="57324B9F" w:rsidR="000671EF" w:rsidRPr="00B805E3" w:rsidRDefault="000671EF" w:rsidP="000671EF">
            <w:pPr>
              <w:spacing w:before="120" w:after="120"/>
              <w:rPr>
                <w:rFonts w:ascii="Arial" w:hAnsi="Arial" w:cs="Arial"/>
                <w:sz w:val="20"/>
                <w:szCs w:val="20"/>
              </w:rPr>
            </w:pPr>
          </w:p>
        </w:tc>
      </w:tr>
      <w:tr w:rsidR="000671EF" w:rsidRPr="00565B06" w14:paraId="7557BF86" w14:textId="77777777" w:rsidTr="001B7C16">
        <w:trPr>
          <w:trHeight w:val="578"/>
        </w:trPr>
        <w:tc>
          <w:tcPr>
            <w:tcW w:w="1917" w:type="dxa"/>
            <w:shd w:val="clear" w:color="auto" w:fill="auto"/>
          </w:tcPr>
          <w:p w14:paraId="6F5207A6" w14:textId="77777777" w:rsidR="000671EF" w:rsidRDefault="000671EF" w:rsidP="000671EF">
            <w:pPr>
              <w:spacing w:before="120" w:after="120"/>
              <w:rPr>
                <w:rFonts w:ascii="Arial" w:hAnsi="Arial" w:cs="Arial"/>
                <w:b/>
                <w:sz w:val="20"/>
                <w:szCs w:val="20"/>
              </w:rPr>
            </w:pPr>
            <w:r w:rsidRPr="00C31633">
              <w:rPr>
                <w:rFonts w:ascii="Arial" w:hAnsi="Arial" w:cs="Arial"/>
                <w:b/>
                <w:sz w:val="20"/>
                <w:szCs w:val="20"/>
              </w:rPr>
              <w:t xml:space="preserve">Odložení splatnosti a snížení pojistného na sociální zabezpečení a příspěvku na státní politiku </w:t>
            </w:r>
            <w:r w:rsidRPr="00C31633">
              <w:rPr>
                <w:rFonts w:ascii="Arial" w:hAnsi="Arial" w:cs="Arial"/>
                <w:b/>
                <w:sz w:val="20"/>
                <w:szCs w:val="20"/>
              </w:rPr>
              <w:lastRenderedPageBreak/>
              <w:t>zaměstnanosti placeného zaměstnavateli jako poplatníky</w:t>
            </w:r>
          </w:p>
          <w:p w14:paraId="7C92C22A" w14:textId="111E4662" w:rsidR="000671EF" w:rsidRPr="00C31633" w:rsidRDefault="000671EF" w:rsidP="000671EF">
            <w:pPr>
              <w:spacing w:before="120" w:after="120"/>
              <w:rPr>
                <w:rFonts w:ascii="Arial" w:hAnsi="Arial" w:cs="Arial"/>
                <w:b/>
                <w:sz w:val="20"/>
                <w:szCs w:val="20"/>
              </w:rPr>
            </w:pPr>
          </w:p>
        </w:tc>
        <w:tc>
          <w:tcPr>
            <w:tcW w:w="9560" w:type="dxa"/>
            <w:shd w:val="clear" w:color="auto" w:fill="auto"/>
          </w:tcPr>
          <w:p w14:paraId="476EA3A6" w14:textId="77777777" w:rsidR="000671EF" w:rsidRPr="00C31633" w:rsidRDefault="000671EF" w:rsidP="000671EF">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lastRenderedPageBreak/>
              <w:t>Možnost zaměstnavatele odložit platbu sociálního pojistného za zaměstnavatele za měsíce květen, červen a červenec 2020, k doplacení dlužného pojistného dojde ve stanovené lhůtě (až 20. října).</w:t>
            </w:r>
          </w:p>
          <w:p w14:paraId="7A8902D3" w14:textId="77777777" w:rsidR="000671EF" w:rsidRPr="00C31633" w:rsidRDefault="000671EF" w:rsidP="000671EF">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Po splnění podmínky zaplacení bude automaticky sníženo penále z opožděné úhrady pojistného o 80 % (výsledný úrok tedy cca 4 % p. a.).</w:t>
            </w:r>
          </w:p>
          <w:p w14:paraId="753E4B97" w14:textId="77777777" w:rsidR="000671EF" w:rsidRPr="00C31633" w:rsidRDefault="000671EF" w:rsidP="000671EF">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 xml:space="preserve">Snížené penále bude vypočteno pouze od termínu splatnosti pojistného do termínu úhrady. </w:t>
            </w:r>
          </w:p>
          <w:p w14:paraId="71E6D245" w14:textId="77777777" w:rsidR="000671EF" w:rsidRPr="00C31633" w:rsidRDefault="000671EF" w:rsidP="000671EF">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 xml:space="preserve">V případě neuhrazení v termínu nabíhá běžné penále za dané období, tzn. 0,05 % za každý kalendářní den zpoždění. </w:t>
            </w:r>
          </w:p>
          <w:p w14:paraId="3F1D88FE" w14:textId="77777777" w:rsidR="000671EF" w:rsidRPr="00C31633" w:rsidRDefault="000671EF" w:rsidP="000671EF">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lastRenderedPageBreak/>
              <w:t>Zaměstnavatel o odložení nežádá, nabíhá automaticky předložením měsíčního přeh</w:t>
            </w:r>
            <w:r>
              <w:rPr>
                <w:rFonts w:ascii="Arial" w:hAnsi="Arial" w:cs="Arial"/>
                <w:sz w:val="20"/>
                <w:szCs w:val="20"/>
              </w:rPr>
              <w:t>ledu platby pojistného a jeho ne</w:t>
            </w:r>
            <w:r w:rsidRPr="00C31633">
              <w:rPr>
                <w:rFonts w:ascii="Arial" w:hAnsi="Arial" w:cs="Arial"/>
                <w:sz w:val="20"/>
                <w:szCs w:val="20"/>
              </w:rPr>
              <w:t xml:space="preserve">úhradou. </w:t>
            </w:r>
          </w:p>
          <w:p w14:paraId="6B1D4FB6" w14:textId="77777777" w:rsidR="000671EF" w:rsidRPr="00C31633" w:rsidRDefault="000671EF" w:rsidP="000671EF">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Současně bude zavedena povinnost podávat měsíční přehledy o výši pojistného zaměstnavatelů pouze elektronicky a bude zrušeno pro všechny možnost hradit pojistné v hotovosti na pokladně OSSZ.</w:t>
            </w:r>
          </w:p>
          <w:p w14:paraId="18D4CDB6" w14:textId="5E87F858" w:rsidR="000671EF" w:rsidRPr="00C31633" w:rsidRDefault="000671EF" w:rsidP="000671EF">
            <w:pPr>
              <w:pStyle w:val="Odstavecseseznamem"/>
              <w:numPr>
                <w:ilvl w:val="0"/>
                <w:numId w:val="9"/>
              </w:numPr>
              <w:spacing w:before="120" w:after="120"/>
              <w:rPr>
                <w:rFonts w:ascii="Arial" w:hAnsi="Arial" w:cs="Arial"/>
                <w:sz w:val="20"/>
                <w:szCs w:val="20"/>
              </w:rPr>
            </w:pPr>
            <w:r w:rsidRPr="00C31633">
              <w:rPr>
                <w:rFonts w:ascii="Arial" w:hAnsi="Arial" w:cs="Arial"/>
                <w:sz w:val="20"/>
                <w:szCs w:val="20"/>
              </w:rPr>
              <w:t>Odvod sociálního pojištění za zaměstnance odváděné zaměstnavatelem stále trvá.</w:t>
            </w:r>
          </w:p>
        </w:tc>
        <w:tc>
          <w:tcPr>
            <w:tcW w:w="4536" w:type="dxa"/>
            <w:shd w:val="clear" w:color="auto" w:fill="auto"/>
          </w:tcPr>
          <w:p w14:paraId="36E4748B" w14:textId="7649376B" w:rsidR="000671EF" w:rsidRPr="001B7C16" w:rsidRDefault="000671EF" w:rsidP="000671EF">
            <w:pPr>
              <w:spacing w:before="120" w:after="120"/>
              <w:rPr>
                <w:rFonts w:ascii="Arial" w:hAnsi="Arial" w:cs="Arial"/>
                <w:sz w:val="20"/>
                <w:szCs w:val="20"/>
              </w:rPr>
            </w:pPr>
            <w:r w:rsidRPr="001B7C16">
              <w:rPr>
                <w:rFonts w:ascii="Arial" w:hAnsi="Arial" w:cs="Arial"/>
                <w:sz w:val="20"/>
                <w:szCs w:val="20"/>
              </w:rPr>
              <w:lastRenderedPageBreak/>
              <w:t>Zákon č. 255/2020 Sb. o snížení penále z pojistného na sociální zabezpečení a příspěvku na státní politiku zaměstnanosti placeného zaměstnavateli jako poplatníky v souvislosti s mimořádnými opatřeními při epidemii v roce 2020 a o změně některých zákonů</w:t>
            </w:r>
          </w:p>
        </w:tc>
      </w:tr>
      <w:tr w:rsidR="000671EF" w:rsidRPr="00565B06" w14:paraId="723CF875" w14:textId="77777777" w:rsidTr="001B7C16">
        <w:trPr>
          <w:trHeight w:val="578"/>
        </w:trPr>
        <w:tc>
          <w:tcPr>
            <w:tcW w:w="1917" w:type="dxa"/>
            <w:shd w:val="clear" w:color="auto" w:fill="auto"/>
          </w:tcPr>
          <w:p w14:paraId="2DF2BE83" w14:textId="77777777" w:rsidR="000671EF" w:rsidRDefault="000671EF" w:rsidP="000671EF">
            <w:pPr>
              <w:spacing w:before="120" w:after="120"/>
              <w:rPr>
                <w:rFonts w:ascii="Arial" w:hAnsi="Arial" w:cs="Arial"/>
                <w:b/>
                <w:sz w:val="20"/>
                <w:szCs w:val="20"/>
              </w:rPr>
            </w:pPr>
            <w:r w:rsidRPr="00DA20CB">
              <w:rPr>
                <w:rFonts w:ascii="Arial" w:hAnsi="Arial" w:cs="Arial"/>
                <w:b/>
                <w:sz w:val="20"/>
                <w:szCs w:val="20"/>
              </w:rPr>
              <w:t>Odložení splátek nájmu nebo podnájmu za prostory sloužící podnikání, zákaz výpovědi</w:t>
            </w:r>
          </w:p>
          <w:p w14:paraId="4C7E33C5" w14:textId="6AE58DB8" w:rsidR="000671EF" w:rsidRPr="00DA20CB" w:rsidRDefault="000671EF" w:rsidP="000671EF">
            <w:pPr>
              <w:spacing w:before="120" w:after="120"/>
              <w:rPr>
                <w:rFonts w:ascii="Arial" w:hAnsi="Arial" w:cs="Arial"/>
                <w:b/>
                <w:sz w:val="20"/>
                <w:szCs w:val="20"/>
              </w:rPr>
            </w:pPr>
          </w:p>
        </w:tc>
        <w:tc>
          <w:tcPr>
            <w:tcW w:w="9560" w:type="dxa"/>
            <w:shd w:val="clear" w:color="auto" w:fill="auto"/>
          </w:tcPr>
          <w:p w14:paraId="422B49DF" w14:textId="77777777" w:rsidR="000671EF" w:rsidRDefault="000671EF" w:rsidP="000671EF">
            <w:pPr>
              <w:pStyle w:val="Odstavecseseznamem"/>
              <w:numPr>
                <w:ilvl w:val="0"/>
                <w:numId w:val="11"/>
              </w:numPr>
              <w:spacing w:before="120" w:after="120"/>
              <w:rPr>
                <w:rFonts w:ascii="Arial" w:hAnsi="Arial" w:cs="Arial"/>
                <w:sz w:val="20"/>
                <w:szCs w:val="20"/>
              </w:rPr>
            </w:pPr>
            <w:r>
              <w:rPr>
                <w:rFonts w:ascii="Arial" w:hAnsi="Arial" w:cs="Arial"/>
                <w:sz w:val="20"/>
                <w:szCs w:val="20"/>
              </w:rPr>
              <w:t>p</w:t>
            </w:r>
            <w:r w:rsidRPr="00F03004">
              <w:rPr>
                <w:rFonts w:ascii="Arial" w:hAnsi="Arial" w:cs="Arial"/>
                <w:sz w:val="20"/>
                <w:szCs w:val="20"/>
              </w:rPr>
              <w:t>ronajímatel nemůže v ochranné době</w:t>
            </w:r>
            <w:r>
              <w:rPr>
                <w:rFonts w:ascii="Arial" w:hAnsi="Arial" w:cs="Arial"/>
                <w:sz w:val="20"/>
                <w:szCs w:val="20"/>
              </w:rPr>
              <w:t xml:space="preserve"> (od 27. 4. do 31. 12. 2020)</w:t>
            </w:r>
            <w:r w:rsidRPr="00F03004">
              <w:rPr>
                <w:rFonts w:ascii="Arial" w:hAnsi="Arial" w:cs="Arial"/>
                <w:sz w:val="20"/>
                <w:szCs w:val="20"/>
              </w:rPr>
              <w:t xml:space="preserve"> nájem jednostranně ukončit pouze z důvodu, že je nájemce v prodlení s placením nájemného spojeným s užíváním prostoru sloužícího k podnikání, pokud prodlení nastalo</w:t>
            </w:r>
            <w:r>
              <w:rPr>
                <w:rFonts w:ascii="Arial" w:hAnsi="Arial" w:cs="Arial"/>
                <w:sz w:val="20"/>
                <w:szCs w:val="20"/>
              </w:rPr>
              <w:t xml:space="preserve"> </w:t>
            </w:r>
            <w:r w:rsidRPr="00F03004">
              <w:rPr>
                <w:rFonts w:ascii="Arial" w:hAnsi="Arial" w:cs="Arial"/>
                <w:sz w:val="20"/>
                <w:szCs w:val="20"/>
              </w:rPr>
              <w:t>v rozhodné době</w:t>
            </w:r>
            <w:r>
              <w:rPr>
                <w:rFonts w:ascii="Arial" w:hAnsi="Arial" w:cs="Arial"/>
                <w:sz w:val="20"/>
                <w:szCs w:val="20"/>
              </w:rPr>
              <w:t xml:space="preserve"> (od 12. 3. do 30. 6. 2020) </w:t>
            </w:r>
            <w:r w:rsidRPr="00F03004">
              <w:rPr>
                <w:rFonts w:ascii="Arial" w:hAnsi="Arial" w:cs="Arial"/>
                <w:sz w:val="20"/>
                <w:szCs w:val="20"/>
              </w:rPr>
              <w:t>a</w:t>
            </w:r>
            <w:r>
              <w:rPr>
                <w:rFonts w:ascii="Arial" w:hAnsi="Arial" w:cs="Arial"/>
                <w:sz w:val="20"/>
                <w:szCs w:val="20"/>
              </w:rPr>
              <w:t xml:space="preserve"> </w:t>
            </w:r>
            <w:r w:rsidRPr="00F03004">
              <w:rPr>
                <w:rFonts w:ascii="Arial" w:hAnsi="Arial" w:cs="Arial"/>
                <w:sz w:val="20"/>
                <w:szCs w:val="20"/>
              </w:rPr>
              <w:t>v důsledku omezení plynoucího z mimořádného opatření při epidemii, které mu znemožňovalo nebo podstatně ztěžovalo provozování podnikatelské činnosti.</w:t>
            </w:r>
          </w:p>
          <w:p w14:paraId="0EB64EA9" w14:textId="11BDCBCD" w:rsidR="000671EF" w:rsidRPr="00D91BD4" w:rsidRDefault="000671EF" w:rsidP="000671EF">
            <w:pPr>
              <w:pStyle w:val="Odstavecseseznamem"/>
              <w:numPr>
                <w:ilvl w:val="0"/>
                <w:numId w:val="11"/>
              </w:numPr>
              <w:spacing w:before="120" w:after="120"/>
              <w:rPr>
                <w:rFonts w:ascii="Arial" w:hAnsi="Arial" w:cs="Arial"/>
                <w:sz w:val="20"/>
                <w:szCs w:val="20"/>
              </w:rPr>
            </w:pPr>
            <w:r>
              <w:rPr>
                <w:rFonts w:ascii="Arial" w:hAnsi="Arial" w:cs="Arial"/>
                <w:sz w:val="20"/>
                <w:szCs w:val="20"/>
              </w:rPr>
              <w:t>n</w:t>
            </w:r>
            <w:r w:rsidRPr="00F03004">
              <w:rPr>
                <w:rFonts w:ascii="Arial" w:hAnsi="Arial" w:cs="Arial"/>
                <w:sz w:val="20"/>
                <w:szCs w:val="20"/>
              </w:rPr>
              <w:t>ájemce je povinen uhradit všechny pohledávky, které se staly splatnými v rozhodné době a které nájemce řádně neuhradil, do konce ochranné doby. Neuhradí-li nájemce v ochranné době všechny dluhy na nájemném, které se staly splatnými v rozhodné době, má pronajímatel právo vypovědět nájem; výpovědní doba činí 5 dní.</w:t>
            </w:r>
          </w:p>
        </w:tc>
        <w:tc>
          <w:tcPr>
            <w:tcW w:w="4536" w:type="dxa"/>
            <w:shd w:val="clear" w:color="auto" w:fill="auto"/>
          </w:tcPr>
          <w:p w14:paraId="02F453BC" w14:textId="70AABC31" w:rsidR="000671EF" w:rsidRPr="001B7C16" w:rsidRDefault="000671EF" w:rsidP="000671EF">
            <w:pPr>
              <w:spacing w:before="120" w:after="120"/>
              <w:rPr>
                <w:rFonts w:ascii="Arial" w:hAnsi="Arial" w:cs="Arial"/>
                <w:sz w:val="20"/>
                <w:szCs w:val="20"/>
              </w:rPr>
            </w:pPr>
            <w:r w:rsidRPr="001B7C16">
              <w:rPr>
                <w:rFonts w:ascii="Arial" w:hAnsi="Arial" w:cs="Arial"/>
                <w:sz w:val="20"/>
                <w:szCs w:val="20"/>
              </w:rPr>
              <w:t>Zákon č. 210/2020 Sb. o některých opatřeních ke zmírnění dopadů epidemie koronaviru SARS CoV-2 na nájemce prostor sloužících podnikání</w:t>
            </w:r>
          </w:p>
        </w:tc>
      </w:tr>
      <w:tr w:rsidR="000671EF" w:rsidRPr="00565B06" w14:paraId="789A5435" w14:textId="77777777" w:rsidTr="001B7C16">
        <w:trPr>
          <w:trHeight w:val="578"/>
        </w:trPr>
        <w:tc>
          <w:tcPr>
            <w:tcW w:w="1917" w:type="dxa"/>
            <w:shd w:val="clear" w:color="auto" w:fill="auto"/>
          </w:tcPr>
          <w:p w14:paraId="3AF02239" w14:textId="22ED47E2" w:rsidR="000671EF" w:rsidRPr="001D1EB4" w:rsidRDefault="000671EF" w:rsidP="000671EF">
            <w:pPr>
              <w:spacing w:before="120" w:after="120"/>
              <w:rPr>
                <w:rFonts w:ascii="Arial" w:hAnsi="Arial" w:cs="Arial"/>
                <w:b/>
                <w:sz w:val="20"/>
                <w:szCs w:val="20"/>
              </w:rPr>
            </w:pPr>
            <w:r w:rsidRPr="009A13B3">
              <w:rPr>
                <w:rFonts w:ascii="Arial" w:hAnsi="Arial" w:cs="Arial"/>
                <w:b/>
                <w:sz w:val="20"/>
                <w:szCs w:val="20"/>
              </w:rPr>
              <w:t>Odložení splácení úvěrů</w:t>
            </w:r>
          </w:p>
        </w:tc>
        <w:tc>
          <w:tcPr>
            <w:tcW w:w="9560" w:type="dxa"/>
            <w:shd w:val="clear" w:color="auto" w:fill="auto"/>
          </w:tcPr>
          <w:p w14:paraId="295DAF0A" w14:textId="77777777" w:rsidR="000671EF" w:rsidRPr="009A13B3" w:rsidRDefault="000671EF" w:rsidP="000671EF">
            <w:pPr>
              <w:pStyle w:val="Odstavecseseznamem"/>
              <w:numPr>
                <w:ilvl w:val="0"/>
                <w:numId w:val="12"/>
              </w:numPr>
              <w:spacing w:before="120" w:after="120"/>
              <w:rPr>
                <w:rFonts w:ascii="Arial" w:hAnsi="Arial" w:cs="Arial"/>
                <w:sz w:val="20"/>
                <w:szCs w:val="20"/>
              </w:rPr>
            </w:pPr>
            <w:r w:rsidRPr="009A13B3">
              <w:rPr>
                <w:rFonts w:ascii="Arial" w:hAnsi="Arial" w:cs="Arial"/>
                <w:sz w:val="20"/>
                <w:szCs w:val="20"/>
              </w:rPr>
              <w:t>je umožněno dlužníkům požádat o odklad splácení úvěrů, pokud ho sjednali a čerpali před 26. 3. 2020</w:t>
            </w:r>
          </w:p>
          <w:p w14:paraId="0A10CD4E" w14:textId="77777777" w:rsidR="000671EF" w:rsidRPr="009A13B3" w:rsidRDefault="000671EF" w:rsidP="000671EF">
            <w:pPr>
              <w:pStyle w:val="Odstavecseseznamem"/>
              <w:numPr>
                <w:ilvl w:val="0"/>
                <w:numId w:val="12"/>
              </w:numPr>
              <w:spacing w:before="120" w:after="120"/>
              <w:rPr>
                <w:rFonts w:ascii="Arial" w:hAnsi="Arial" w:cs="Arial"/>
                <w:sz w:val="20"/>
                <w:szCs w:val="20"/>
              </w:rPr>
            </w:pPr>
            <w:r w:rsidRPr="009A13B3">
              <w:rPr>
                <w:rFonts w:ascii="Arial" w:hAnsi="Arial" w:cs="Arial"/>
                <w:sz w:val="20"/>
                <w:szCs w:val="20"/>
              </w:rPr>
              <w:t>vztahuje se na úvěr zajištěný nemovitostí; poskytnutý stavební spořitelnou; určený k nabytí nemovitosti, výstavbě nemovitosti, úhradě převodu družstevního podílu v družstvu, nabytí účasti na právnické osobě k získání práva užívání bytu/domu, změně stavby nebo jejímu připojení k veřejným sítím, úhradě nákladů spojených se získáním úvěru k výše uvedeným účelům, splacení úvěru poskytnutého k výše uvedeným účelům</w:t>
            </w:r>
          </w:p>
          <w:p w14:paraId="41A0E56E" w14:textId="77777777" w:rsidR="000671EF" w:rsidRPr="009A13B3" w:rsidRDefault="000671EF" w:rsidP="000671EF">
            <w:pPr>
              <w:pStyle w:val="Odstavecseseznamem"/>
              <w:numPr>
                <w:ilvl w:val="0"/>
                <w:numId w:val="12"/>
              </w:numPr>
              <w:spacing w:before="120" w:after="120"/>
              <w:rPr>
                <w:rFonts w:ascii="Arial" w:hAnsi="Arial" w:cs="Arial"/>
                <w:sz w:val="20"/>
                <w:szCs w:val="20"/>
              </w:rPr>
            </w:pPr>
            <w:r w:rsidRPr="009A13B3">
              <w:rPr>
                <w:rFonts w:ascii="Arial" w:hAnsi="Arial" w:cs="Arial"/>
                <w:sz w:val="20"/>
                <w:szCs w:val="20"/>
              </w:rPr>
              <w:t>je stanovena ochranná doba, která trvá od prvního dne prvního kalendářního měsíce následujícího po dni, v němž úvěrujícímu došlo oznámení úvěrovaného, že má v úmyslu využít ochrannou dobu:</w:t>
            </w:r>
          </w:p>
          <w:p w14:paraId="548E7A5C" w14:textId="77777777" w:rsidR="000671EF" w:rsidRPr="009A13B3" w:rsidRDefault="000671EF" w:rsidP="000671EF">
            <w:pPr>
              <w:pStyle w:val="Odstavecseseznamem"/>
              <w:numPr>
                <w:ilvl w:val="1"/>
                <w:numId w:val="12"/>
              </w:numPr>
              <w:spacing w:before="120" w:after="120"/>
              <w:rPr>
                <w:rFonts w:ascii="Arial" w:hAnsi="Arial" w:cs="Arial"/>
                <w:sz w:val="20"/>
                <w:szCs w:val="20"/>
              </w:rPr>
            </w:pPr>
            <w:r w:rsidRPr="009A13B3">
              <w:rPr>
                <w:rFonts w:ascii="Arial" w:hAnsi="Arial" w:cs="Arial"/>
                <w:sz w:val="20"/>
                <w:szCs w:val="20"/>
              </w:rPr>
              <w:t>do 31. 10. 2020 nebo</w:t>
            </w:r>
          </w:p>
          <w:p w14:paraId="78F90D9C" w14:textId="77777777" w:rsidR="000671EF" w:rsidRPr="009A13B3" w:rsidRDefault="000671EF" w:rsidP="000671EF">
            <w:pPr>
              <w:pStyle w:val="Odstavecseseznamem"/>
              <w:numPr>
                <w:ilvl w:val="1"/>
                <w:numId w:val="12"/>
              </w:numPr>
              <w:spacing w:before="120" w:after="120" w:line="293" w:lineRule="auto"/>
              <w:rPr>
                <w:rFonts w:ascii="Arial" w:hAnsi="Arial" w:cs="Arial"/>
                <w:sz w:val="20"/>
                <w:szCs w:val="20"/>
              </w:rPr>
            </w:pPr>
            <w:r w:rsidRPr="008F26D6">
              <w:rPr>
                <w:rFonts w:ascii="Arial" w:hAnsi="Arial" w:cs="Arial"/>
                <w:sz w:val="20"/>
                <w:szCs w:val="20"/>
              </w:rPr>
              <w:t xml:space="preserve">do 31. </w:t>
            </w:r>
            <w:r w:rsidRPr="009A13B3">
              <w:rPr>
                <w:rFonts w:ascii="Arial" w:hAnsi="Arial" w:cs="Arial"/>
                <w:sz w:val="20"/>
                <w:szCs w:val="20"/>
              </w:rPr>
              <w:t>7.</w:t>
            </w:r>
            <w:r w:rsidRPr="008F26D6">
              <w:rPr>
                <w:rFonts w:ascii="Arial" w:hAnsi="Arial" w:cs="Arial"/>
                <w:sz w:val="20"/>
                <w:szCs w:val="20"/>
              </w:rPr>
              <w:t xml:space="preserve"> 2020, jestliže úvěrovaný v oznámení uvede, že má v úmyslu využít takto zkrácenou ochrannou dobu.</w:t>
            </w:r>
          </w:p>
          <w:p w14:paraId="058C12FC" w14:textId="77777777" w:rsidR="000671EF" w:rsidRPr="009A13B3" w:rsidRDefault="000671EF" w:rsidP="000671EF">
            <w:pPr>
              <w:pStyle w:val="Odstavecseseznamem"/>
              <w:spacing w:before="120" w:after="120"/>
              <w:ind w:left="315"/>
              <w:rPr>
                <w:rFonts w:ascii="Arial" w:hAnsi="Arial" w:cs="Arial"/>
                <w:sz w:val="20"/>
                <w:szCs w:val="20"/>
              </w:rPr>
            </w:pPr>
          </w:p>
        </w:tc>
        <w:tc>
          <w:tcPr>
            <w:tcW w:w="4536" w:type="dxa"/>
            <w:shd w:val="clear" w:color="auto" w:fill="auto"/>
          </w:tcPr>
          <w:p w14:paraId="69C10404" w14:textId="77777777" w:rsidR="000671EF" w:rsidRPr="001B7C16" w:rsidRDefault="000671EF" w:rsidP="000671EF">
            <w:pPr>
              <w:spacing w:before="120" w:after="120"/>
              <w:rPr>
                <w:rStyle w:val="Hypertextovodkaz"/>
                <w:rFonts w:ascii="Arial" w:hAnsi="Arial" w:cs="Arial"/>
                <w:color w:val="000000" w:themeColor="text1"/>
                <w:sz w:val="20"/>
                <w:szCs w:val="20"/>
                <w:u w:val="none"/>
              </w:rPr>
            </w:pPr>
            <w:r w:rsidRPr="001B7C16">
              <w:rPr>
                <w:rFonts w:ascii="Arial" w:hAnsi="Arial" w:cs="Arial"/>
                <w:sz w:val="20"/>
                <w:szCs w:val="20"/>
              </w:rPr>
              <w:t>Zákon č. 177/2020 Sb. o některých opatřeních v oblasti splácení úvěrů v souvislosti s pandemií COVID-19</w:t>
            </w:r>
          </w:p>
          <w:p w14:paraId="2CC40FAE" w14:textId="77777777" w:rsidR="000671EF" w:rsidRPr="009A13B3" w:rsidRDefault="000671EF" w:rsidP="000671EF">
            <w:pPr>
              <w:spacing w:before="120" w:after="120"/>
              <w:rPr>
                <w:rFonts w:ascii="Arial" w:hAnsi="Arial" w:cs="Arial"/>
                <w:sz w:val="20"/>
                <w:szCs w:val="20"/>
              </w:rPr>
            </w:pPr>
          </w:p>
        </w:tc>
      </w:tr>
      <w:tr w:rsidR="000671EF" w:rsidRPr="00565B06" w14:paraId="2A1157A0" w14:textId="77777777" w:rsidTr="001B7C16">
        <w:trPr>
          <w:trHeight w:val="578"/>
        </w:trPr>
        <w:tc>
          <w:tcPr>
            <w:tcW w:w="1917" w:type="dxa"/>
            <w:shd w:val="clear" w:color="auto" w:fill="auto"/>
          </w:tcPr>
          <w:p w14:paraId="539D78D4" w14:textId="77777777" w:rsidR="000671EF" w:rsidRDefault="000671EF" w:rsidP="000671EF">
            <w:pPr>
              <w:spacing w:before="120" w:after="120"/>
              <w:rPr>
                <w:rFonts w:ascii="Arial" w:hAnsi="Arial" w:cs="Arial"/>
                <w:b/>
                <w:sz w:val="20"/>
                <w:szCs w:val="20"/>
              </w:rPr>
            </w:pPr>
            <w:r>
              <w:rPr>
                <w:rFonts w:ascii="Arial" w:hAnsi="Arial" w:cs="Arial"/>
                <w:b/>
                <w:sz w:val="20"/>
                <w:szCs w:val="20"/>
              </w:rPr>
              <w:t>Odklad daně z nemovitých věcí</w:t>
            </w:r>
          </w:p>
          <w:p w14:paraId="5B31355B" w14:textId="4110FC6D" w:rsidR="000671EF" w:rsidRPr="00DA20CB" w:rsidRDefault="000671EF" w:rsidP="000671EF">
            <w:pPr>
              <w:spacing w:before="120" w:after="120"/>
              <w:rPr>
                <w:rFonts w:ascii="Arial" w:hAnsi="Arial" w:cs="Arial"/>
                <w:b/>
                <w:sz w:val="20"/>
                <w:szCs w:val="20"/>
              </w:rPr>
            </w:pPr>
          </w:p>
        </w:tc>
        <w:tc>
          <w:tcPr>
            <w:tcW w:w="9560" w:type="dxa"/>
            <w:shd w:val="clear" w:color="auto" w:fill="auto"/>
          </w:tcPr>
          <w:p w14:paraId="09D8C3D2" w14:textId="77777777" w:rsidR="000671EF" w:rsidRDefault="000671EF" w:rsidP="000671EF">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t xml:space="preserve">Daň nebo splátku daně, která nepřevýší částku 5 000 korun, postačí uhradit bez sankce do 31. července 2020. Ti, kteří platí více než 5000 korun, a dostali se kvůli opatřením vlády do finančních potíží, mohou využít žádosti o „posečkání daně“ podle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 </w:t>
            </w:r>
          </w:p>
          <w:p w14:paraId="5BDD0802" w14:textId="77777777" w:rsidR="000671EF" w:rsidRDefault="000671EF" w:rsidP="000671EF">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t>Do 31. července 2020 lze podat bez správního poplatku individuální žádost o prominutí případného úroku nebo úroku z posečkané částky.</w:t>
            </w:r>
          </w:p>
        </w:tc>
        <w:tc>
          <w:tcPr>
            <w:tcW w:w="4536" w:type="dxa"/>
            <w:shd w:val="clear" w:color="auto" w:fill="auto"/>
          </w:tcPr>
          <w:p w14:paraId="498921D2" w14:textId="4572A73E" w:rsidR="000671EF" w:rsidRPr="001B7C16" w:rsidRDefault="000671EF" w:rsidP="000671EF">
            <w:pPr>
              <w:spacing w:before="120" w:after="120"/>
              <w:rPr>
                <w:rFonts w:ascii="Arial" w:hAnsi="Arial" w:cs="Arial"/>
                <w:sz w:val="20"/>
                <w:szCs w:val="20"/>
              </w:rPr>
            </w:pPr>
            <w:r>
              <w:rPr>
                <w:rFonts w:ascii="Arial" w:hAnsi="Arial" w:cs="Arial"/>
                <w:sz w:val="20"/>
                <w:szCs w:val="20"/>
              </w:rPr>
              <w:t xml:space="preserve">Více informací na stránkách </w:t>
            </w:r>
            <w:r w:rsidRPr="001B7C16">
              <w:rPr>
                <w:rFonts w:ascii="Arial" w:hAnsi="Arial" w:cs="Arial"/>
                <w:sz w:val="20"/>
                <w:szCs w:val="20"/>
              </w:rPr>
              <w:t>Finanční správ</w:t>
            </w:r>
            <w:r>
              <w:rPr>
                <w:rFonts w:ascii="Arial" w:hAnsi="Arial" w:cs="Arial"/>
                <w:sz w:val="20"/>
                <w:szCs w:val="20"/>
              </w:rPr>
              <w:t>y</w:t>
            </w:r>
            <w:r w:rsidRPr="001B7C16">
              <w:rPr>
                <w:rFonts w:ascii="Arial" w:hAnsi="Arial" w:cs="Arial"/>
                <w:sz w:val="20"/>
                <w:szCs w:val="20"/>
              </w:rPr>
              <w:t xml:space="preserve">: </w:t>
            </w:r>
            <w:hyperlink r:id="rId25" w:history="1">
              <w:r w:rsidRPr="001B7C16">
                <w:rPr>
                  <w:rStyle w:val="Hypertextovodkaz"/>
                  <w:rFonts w:ascii="Arial" w:hAnsi="Arial" w:cs="Arial"/>
                  <w:sz w:val="20"/>
                  <w:szCs w:val="20"/>
                </w:rPr>
                <w:t>https://www.financnisprava.cz/cs/dane/dane/dan-z-nemovitych-veci/informace-stanoviska-a-sdeleni/2020/informace_k_placeni_dane_z_nemovitych_veci_na_rok_2020-10640</w:t>
              </w:r>
            </w:hyperlink>
          </w:p>
          <w:p w14:paraId="2CE3611D" w14:textId="77777777" w:rsidR="000671EF" w:rsidRDefault="000671EF" w:rsidP="000671EF">
            <w:pPr>
              <w:pStyle w:val="Odstavecseseznamem"/>
              <w:spacing w:before="120" w:after="120"/>
              <w:ind w:left="360"/>
              <w:rPr>
                <w:rFonts w:ascii="Arial" w:hAnsi="Arial" w:cs="Arial"/>
                <w:sz w:val="20"/>
                <w:szCs w:val="20"/>
              </w:rPr>
            </w:pPr>
          </w:p>
        </w:tc>
      </w:tr>
      <w:tr w:rsidR="000671EF" w:rsidRPr="00565B06" w14:paraId="09E9B7B1" w14:textId="77777777" w:rsidTr="001B7C16">
        <w:trPr>
          <w:trHeight w:val="578"/>
        </w:trPr>
        <w:tc>
          <w:tcPr>
            <w:tcW w:w="1917" w:type="dxa"/>
            <w:shd w:val="clear" w:color="auto" w:fill="auto"/>
          </w:tcPr>
          <w:p w14:paraId="765B508A" w14:textId="77777777" w:rsidR="000671EF" w:rsidRDefault="000671EF" w:rsidP="000671EF">
            <w:pPr>
              <w:spacing w:before="120" w:after="120"/>
              <w:rPr>
                <w:rFonts w:ascii="Arial" w:hAnsi="Arial" w:cs="Arial"/>
                <w:b/>
                <w:sz w:val="20"/>
                <w:szCs w:val="20"/>
              </w:rPr>
            </w:pPr>
            <w:r>
              <w:rPr>
                <w:rFonts w:ascii="Arial" w:hAnsi="Arial" w:cs="Arial"/>
                <w:b/>
                <w:sz w:val="20"/>
                <w:szCs w:val="20"/>
              </w:rPr>
              <w:lastRenderedPageBreak/>
              <w:t>Zrušení daně z nabytí nemovitých věcí</w:t>
            </w:r>
          </w:p>
          <w:p w14:paraId="282DBFE9" w14:textId="3022603A" w:rsidR="000671EF" w:rsidRDefault="000671EF" w:rsidP="000671EF">
            <w:pPr>
              <w:spacing w:before="120" w:after="120"/>
              <w:rPr>
                <w:rFonts w:ascii="Arial" w:hAnsi="Arial" w:cs="Arial"/>
                <w:b/>
                <w:sz w:val="20"/>
                <w:szCs w:val="20"/>
              </w:rPr>
            </w:pPr>
          </w:p>
        </w:tc>
        <w:tc>
          <w:tcPr>
            <w:tcW w:w="9560" w:type="dxa"/>
            <w:shd w:val="clear" w:color="auto" w:fill="auto"/>
          </w:tcPr>
          <w:p w14:paraId="7E281832" w14:textId="54AFA60C" w:rsidR="000671EF" w:rsidRPr="00F861F7" w:rsidRDefault="000671EF" w:rsidP="000671EF">
            <w:pPr>
              <w:pStyle w:val="Odstavecseseznamem"/>
              <w:numPr>
                <w:ilvl w:val="0"/>
                <w:numId w:val="11"/>
              </w:numPr>
              <w:spacing w:before="120" w:after="120"/>
              <w:rPr>
                <w:rFonts w:ascii="Arial" w:hAnsi="Arial" w:cs="Arial"/>
                <w:sz w:val="20"/>
                <w:szCs w:val="20"/>
              </w:rPr>
            </w:pPr>
            <w:r w:rsidRPr="00F861F7">
              <w:rPr>
                <w:rFonts w:ascii="Arial" w:hAnsi="Arial" w:cs="Arial"/>
                <w:color w:val="000000" w:themeColor="text1"/>
                <w:sz w:val="20"/>
                <w:szCs w:val="20"/>
                <w:shd w:val="clear" w:color="auto" w:fill="FFFFFF"/>
              </w:rPr>
              <w:t>S účinností zákona o zrušení daně z nabytí nemovitých věcí došlo ke dni 26. září 2020 ke zrušení daně z nabytí nemovitých věcí, a to se zpětnou účinností pro případy, kdy byl vklad práva do katastru nemovitostí proveden v prosinci 2019 a později. Daň z nabytí nemovitých věcí se tedy již nebude vztahovat na ty případy, které budou předloženy s návrhem na vklad do katastru nemovitostí dne 26. září 2020 a později, a také na případy, u nichž lhůta pro podání daňového přiznání uplynula od 31. března 2020.</w:t>
            </w:r>
          </w:p>
        </w:tc>
        <w:tc>
          <w:tcPr>
            <w:tcW w:w="4536" w:type="dxa"/>
            <w:shd w:val="clear" w:color="auto" w:fill="auto"/>
          </w:tcPr>
          <w:p w14:paraId="63352C19" w14:textId="77777777" w:rsidR="000671EF" w:rsidRPr="00097340" w:rsidRDefault="000671EF" w:rsidP="000671EF">
            <w:pPr>
              <w:spacing w:before="120" w:after="120"/>
              <w:rPr>
                <w:rFonts w:ascii="Arial" w:hAnsi="Arial" w:cs="Arial"/>
                <w:sz w:val="20"/>
                <w:szCs w:val="20"/>
              </w:rPr>
            </w:pPr>
          </w:p>
        </w:tc>
      </w:tr>
      <w:tr w:rsidR="000671EF" w:rsidRPr="00565B06" w14:paraId="500A2FAE" w14:textId="77777777" w:rsidTr="001B7C16">
        <w:trPr>
          <w:trHeight w:val="578"/>
        </w:trPr>
        <w:tc>
          <w:tcPr>
            <w:tcW w:w="1917" w:type="dxa"/>
            <w:shd w:val="clear" w:color="auto" w:fill="auto"/>
          </w:tcPr>
          <w:p w14:paraId="70DA9AF5" w14:textId="77777777" w:rsidR="000671EF" w:rsidRDefault="000671EF" w:rsidP="000671EF">
            <w:pPr>
              <w:spacing w:before="120" w:after="120"/>
              <w:rPr>
                <w:rFonts w:ascii="Arial" w:hAnsi="Arial" w:cs="Arial"/>
                <w:b/>
                <w:sz w:val="20"/>
                <w:szCs w:val="20"/>
              </w:rPr>
            </w:pPr>
            <w:r>
              <w:rPr>
                <w:rFonts w:ascii="Arial" w:hAnsi="Arial" w:cs="Arial"/>
                <w:b/>
                <w:sz w:val="20"/>
                <w:szCs w:val="20"/>
              </w:rPr>
              <w:t>Posečkání úhrady daně</w:t>
            </w:r>
          </w:p>
          <w:p w14:paraId="0D77A52A" w14:textId="4CE2EBFF" w:rsidR="000671EF" w:rsidRPr="00327DF3" w:rsidRDefault="000671EF" w:rsidP="000671EF">
            <w:pPr>
              <w:rPr>
                <w:rFonts w:ascii="Arial" w:hAnsi="Arial" w:cs="Arial"/>
                <w:sz w:val="20"/>
                <w:szCs w:val="20"/>
              </w:rPr>
            </w:pPr>
          </w:p>
        </w:tc>
        <w:tc>
          <w:tcPr>
            <w:tcW w:w="9560" w:type="dxa"/>
            <w:shd w:val="clear" w:color="auto" w:fill="auto"/>
          </w:tcPr>
          <w:p w14:paraId="4207EEFC" w14:textId="150E0C5F" w:rsidR="000671EF" w:rsidRDefault="000671EF" w:rsidP="000671EF">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45681243" w14:textId="3859DDA2" w:rsidR="000671EF" w:rsidRPr="00947E0B" w:rsidRDefault="000671EF" w:rsidP="000671EF">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w:t>
            </w:r>
            <w:r>
              <w:rPr>
                <w:rFonts w:ascii="Arial" w:hAnsi="Arial" w:cs="Arial"/>
                <w:sz w:val="20"/>
                <w:szCs w:val="20"/>
              </w:rPr>
              <w:t xml:space="preserve">. </w:t>
            </w:r>
            <w:r w:rsidRPr="00947E0B">
              <w:rPr>
                <w:rFonts w:ascii="Arial" w:hAnsi="Arial" w:cs="Arial"/>
                <w:sz w:val="20"/>
                <w:szCs w:val="20"/>
              </w:rPr>
              <w:t>smlouvy s obchodními partnery, doklady o povinných platbách souvisejících s provozem podnikání,</w:t>
            </w:r>
          </w:p>
          <w:p w14:paraId="44917094" w14:textId="77777777" w:rsidR="000671EF" w:rsidRPr="00947E0B" w:rsidRDefault="000671EF" w:rsidP="000671EF">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1A98A83F" w14:textId="77777777" w:rsidR="000671EF" w:rsidRPr="00947E0B" w:rsidRDefault="000671EF" w:rsidP="000671EF">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6D7B417D" w14:textId="77777777" w:rsidR="000671EF" w:rsidRPr="00947E0B" w:rsidRDefault="000671EF" w:rsidP="000671EF">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2C8C58FD" w14:textId="77777777" w:rsidR="000671EF" w:rsidRPr="00947E0B" w:rsidRDefault="000671EF" w:rsidP="000671EF">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1F3EB010" w14:textId="77777777" w:rsidR="000671EF" w:rsidRPr="00947E0B" w:rsidRDefault="000671EF" w:rsidP="000671EF">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4536" w:type="dxa"/>
            <w:shd w:val="clear" w:color="auto" w:fill="auto"/>
          </w:tcPr>
          <w:p w14:paraId="42F51A99" w14:textId="729775D6" w:rsidR="000671EF" w:rsidRPr="001B7C16" w:rsidRDefault="000671EF" w:rsidP="000671EF">
            <w:pPr>
              <w:spacing w:before="120" w:after="120"/>
              <w:rPr>
                <w:rFonts w:ascii="Arial" w:hAnsi="Arial" w:cs="Arial"/>
                <w:sz w:val="20"/>
                <w:szCs w:val="20"/>
              </w:rPr>
            </w:pPr>
            <w:r w:rsidRPr="001B7C16">
              <w:rPr>
                <w:rFonts w:ascii="Arial" w:hAnsi="Arial" w:cs="Arial"/>
                <w:sz w:val="20"/>
                <w:szCs w:val="20"/>
              </w:rPr>
              <w:t>Zákon č. 280/2009 Sb., daňový řád</w:t>
            </w:r>
          </w:p>
        </w:tc>
      </w:tr>
    </w:tbl>
    <w:p w14:paraId="300CCFB7" w14:textId="77777777" w:rsidR="009D4A2E" w:rsidRPr="00565B06" w:rsidRDefault="009D4A2E" w:rsidP="00545D0E">
      <w:pPr>
        <w:spacing w:before="120" w:after="120"/>
        <w:rPr>
          <w:rFonts w:ascii="Arial" w:hAnsi="Arial" w:cs="Arial"/>
          <w:sz w:val="20"/>
          <w:szCs w:val="20"/>
        </w:rPr>
      </w:pPr>
    </w:p>
    <w:sectPr w:rsidR="009D4A2E" w:rsidRPr="00565B06" w:rsidSect="00565B0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258FF" w14:textId="77777777" w:rsidR="00A2380F" w:rsidRDefault="00A2380F" w:rsidP="00677FE0">
      <w:r>
        <w:separator/>
      </w:r>
    </w:p>
  </w:endnote>
  <w:endnote w:type="continuationSeparator" w:id="0">
    <w:p w14:paraId="3453402F" w14:textId="77777777" w:rsidR="00A2380F" w:rsidRDefault="00A2380F"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CE9A" w14:textId="77777777" w:rsidR="00A2380F" w:rsidRDefault="00A2380F" w:rsidP="00677FE0">
      <w:r>
        <w:separator/>
      </w:r>
    </w:p>
  </w:footnote>
  <w:footnote w:type="continuationSeparator" w:id="0">
    <w:p w14:paraId="530071B5" w14:textId="77777777" w:rsidR="00A2380F" w:rsidRDefault="00A2380F" w:rsidP="0067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8E2214"/>
    <w:multiLevelType w:val="hybridMultilevel"/>
    <w:tmpl w:val="0088BEE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88B3866"/>
    <w:multiLevelType w:val="multilevel"/>
    <w:tmpl w:val="AA92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872DA"/>
    <w:multiLevelType w:val="multilevel"/>
    <w:tmpl w:val="E8A48D7C"/>
    <w:numStyleLink w:val="VariantaA-sla"/>
  </w:abstractNum>
  <w:abstractNum w:abstractNumId="8"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89A5EA2"/>
    <w:multiLevelType w:val="multilevel"/>
    <w:tmpl w:val="E8BAE50A"/>
    <w:numStyleLink w:val="VariantaA-odrky"/>
  </w:abstractNum>
  <w:abstractNum w:abstractNumId="11" w15:restartNumberingAfterBreak="0">
    <w:nsid w:val="2B604841"/>
    <w:multiLevelType w:val="hybridMultilevel"/>
    <w:tmpl w:val="9FBC9ACA"/>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7" w15:restartNumberingAfterBreak="0">
    <w:nsid w:val="5AF35F43"/>
    <w:multiLevelType w:val="multilevel"/>
    <w:tmpl w:val="0D8ABE32"/>
    <w:numStyleLink w:val="VariantaB-sla"/>
  </w:abstractNum>
  <w:abstractNum w:abstractNumId="18"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3BE2A2F"/>
    <w:multiLevelType w:val="multilevel"/>
    <w:tmpl w:val="F32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1C78EC"/>
    <w:multiLevelType w:val="multilevel"/>
    <w:tmpl w:val="B31C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A96ECE"/>
    <w:multiLevelType w:val="hybridMultilevel"/>
    <w:tmpl w:val="DD8CDBBA"/>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24"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5"/>
  </w:num>
  <w:num w:numId="4">
    <w:abstractNumId w:val="1"/>
  </w:num>
  <w:num w:numId="5">
    <w:abstractNumId w:val="17"/>
  </w:num>
  <w:num w:numId="6">
    <w:abstractNumId w:val="10"/>
  </w:num>
  <w:num w:numId="7">
    <w:abstractNumId w:val="7"/>
  </w:num>
  <w:num w:numId="8">
    <w:abstractNumId w:val="4"/>
  </w:num>
  <w:num w:numId="9">
    <w:abstractNumId w:val="20"/>
  </w:num>
  <w:num w:numId="10">
    <w:abstractNumId w:val="14"/>
  </w:num>
  <w:num w:numId="11">
    <w:abstractNumId w:val="11"/>
  </w:num>
  <w:num w:numId="12">
    <w:abstractNumId w:val="9"/>
  </w:num>
  <w:num w:numId="13">
    <w:abstractNumId w:val="0"/>
  </w:num>
  <w:num w:numId="14">
    <w:abstractNumId w:val="8"/>
  </w:num>
  <w:num w:numId="15">
    <w:abstractNumId w:val="12"/>
  </w:num>
  <w:num w:numId="16">
    <w:abstractNumId w:val="13"/>
  </w:num>
  <w:num w:numId="17">
    <w:abstractNumId w:val="2"/>
  </w:num>
  <w:num w:numId="18">
    <w:abstractNumId w:val="24"/>
  </w:num>
  <w:num w:numId="19">
    <w:abstractNumId w:val="23"/>
  </w:num>
  <w:num w:numId="20">
    <w:abstractNumId w:val="19"/>
  </w:num>
  <w:num w:numId="21">
    <w:abstractNumId w:val="3"/>
  </w:num>
  <w:num w:numId="22">
    <w:abstractNumId w:val="22"/>
  </w:num>
  <w:num w:numId="23">
    <w:abstractNumId w:val="25"/>
  </w:num>
  <w:num w:numId="24">
    <w:abstractNumId w:val="21"/>
  </w:num>
  <w:num w:numId="25">
    <w:abstractNumId w:val="6"/>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5306"/>
    <w:rsid w:val="0002674B"/>
    <w:rsid w:val="0003456E"/>
    <w:rsid w:val="00037DB3"/>
    <w:rsid w:val="0004162E"/>
    <w:rsid w:val="0004786B"/>
    <w:rsid w:val="00063405"/>
    <w:rsid w:val="000671EF"/>
    <w:rsid w:val="00074C0D"/>
    <w:rsid w:val="00076078"/>
    <w:rsid w:val="000777F8"/>
    <w:rsid w:val="000809B9"/>
    <w:rsid w:val="00085893"/>
    <w:rsid w:val="00090B40"/>
    <w:rsid w:val="00095A0A"/>
    <w:rsid w:val="00097340"/>
    <w:rsid w:val="000B1B3D"/>
    <w:rsid w:val="000B42E2"/>
    <w:rsid w:val="000C1B80"/>
    <w:rsid w:val="000C422D"/>
    <w:rsid w:val="000C4CAF"/>
    <w:rsid w:val="000D44AF"/>
    <w:rsid w:val="000D4733"/>
    <w:rsid w:val="000D61D0"/>
    <w:rsid w:val="000D6DF9"/>
    <w:rsid w:val="000F138D"/>
    <w:rsid w:val="00102229"/>
    <w:rsid w:val="00105482"/>
    <w:rsid w:val="0011745A"/>
    <w:rsid w:val="00121485"/>
    <w:rsid w:val="001268B0"/>
    <w:rsid w:val="00135A92"/>
    <w:rsid w:val="00140302"/>
    <w:rsid w:val="00147537"/>
    <w:rsid w:val="001516F3"/>
    <w:rsid w:val="00151F47"/>
    <w:rsid w:val="001536E8"/>
    <w:rsid w:val="00164D3D"/>
    <w:rsid w:val="0017051C"/>
    <w:rsid w:val="0018051B"/>
    <w:rsid w:val="00183806"/>
    <w:rsid w:val="00185261"/>
    <w:rsid w:val="00186A79"/>
    <w:rsid w:val="00197C04"/>
    <w:rsid w:val="001A263F"/>
    <w:rsid w:val="001B1E4A"/>
    <w:rsid w:val="001B7C16"/>
    <w:rsid w:val="001D1EB4"/>
    <w:rsid w:val="001D27C0"/>
    <w:rsid w:val="001E56ED"/>
    <w:rsid w:val="001E74C3"/>
    <w:rsid w:val="001F6937"/>
    <w:rsid w:val="001F6AC3"/>
    <w:rsid w:val="00203C06"/>
    <w:rsid w:val="0021099C"/>
    <w:rsid w:val="00217A99"/>
    <w:rsid w:val="00220DE3"/>
    <w:rsid w:val="002272C9"/>
    <w:rsid w:val="002340E9"/>
    <w:rsid w:val="00245BC1"/>
    <w:rsid w:val="002478AB"/>
    <w:rsid w:val="0025290D"/>
    <w:rsid w:val="00256693"/>
    <w:rsid w:val="00257DE5"/>
    <w:rsid w:val="00260372"/>
    <w:rsid w:val="00262DAF"/>
    <w:rsid w:val="00267E4D"/>
    <w:rsid w:val="00282E70"/>
    <w:rsid w:val="00285AED"/>
    <w:rsid w:val="00291F33"/>
    <w:rsid w:val="00292D4C"/>
    <w:rsid w:val="002B0F53"/>
    <w:rsid w:val="002D6331"/>
    <w:rsid w:val="002E2442"/>
    <w:rsid w:val="002E2A47"/>
    <w:rsid w:val="002E4C2E"/>
    <w:rsid w:val="002F0E8C"/>
    <w:rsid w:val="00302FEA"/>
    <w:rsid w:val="00303B92"/>
    <w:rsid w:val="00307946"/>
    <w:rsid w:val="00307952"/>
    <w:rsid w:val="00310FA0"/>
    <w:rsid w:val="00320481"/>
    <w:rsid w:val="003250CB"/>
    <w:rsid w:val="00327DF3"/>
    <w:rsid w:val="00332263"/>
    <w:rsid w:val="00337618"/>
    <w:rsid w:val="00341024"/>
    <w:rsid w:val="0034218F"/>
    <w:rsid w:val="003422A2"/>
    <w:rsid w:val="00344D92"/>
    <w:rsid w:val="003500DA"/>
    <w:rsid w:val="00363201"/>
    <w:rsid w:val="003732F3"/>
    <w:rsid w:val="0039063C"/>
    <w:rsid w:val="00394863"/>
    <w:rsid w:val="003A16DD"/>
    <w:rsid w:val="003A46A8"/>
    <w:rsid w:val="003A51AA"/>
    <w:rsid w:val="003B3425"/>
    <w:rsid w:val="003B55B7"/>
    <w:rsid w:val="003B565A"/>
    <w:rsid w:val="003D00A1"/>
    <w:rsid w:val="003D020C"/>
    <w:rsid w:val="003D1B6C"/>
    <w:rsid w:val="003D23AC"/>
    <w:rsid w:val="003D3439"/>
    <w:rsid w:val="003F69EC"/>
    <w:rsid w:val="00405202"/>
    <w:rsid w:val="0041014C"/>
    <w:rsid w:val="00411CE6"/>
    <w:rsid w:val="0041427F"/>
    <w:rsid w:val="0041524A"/>
    <w:rsid w:val="00424DB8"/>
    <w:rsid w:val="004370E2"/>
    <w:rsid w:val="00443D63"/>
    <w:rsid w:val="004509E5"/>
    <w:rsid w:val="004771BF"/>
    <w:rsid w:val="0047776F"/>
    <w:rsid w:val="00483092"/>
    <w:rsid w:val="00484206"/>
    <w:rsid w:val="00486FB9"/>
    <w:rsid w:val="004B21B4"/>
    <w:rsid w:val="004B252A"/>
    <w:rsid w:val="004B6B31"/>
    <w:rsid w:val="004C212A"/>
    <w:rsid w:val="004D2992"/>
    <w:rsid w:val="004E0B67"/>
    <w:rsid w:val="004E0F62"/>
    <w:rsid w:val="004F262A"/>
    <w:rsid w:val="004F393A"/>
    <w:rsid w:val="004F6261"/>
    <w:rsid w:val="00500232"/>
    <w:rsid w:val="00504668"/>
    <w:rsid w:val="00507415"/>
    <w:rsid w:val="00545464"/>
    <w:rsid w:val="005455E1"/>
    <w:rsid w:val="0054564D"/>
    <w:rsid w:val="00545D0E"/>
    <w:rsid w:val="005502BD"/>
    <w:rsid w:val="00556787"/>
    <w:rsid w:val="00565B06"/>
    <w:rsid w:val="00573AEA"/>
    <w:rsid w:val="00582276"/>
    <w:rsid w:val="005905DB"/>
    <w:rsid w:val="00597AF8"/>
    <w:rsid w:val="005B4187"/>
    <w:rsid w:val="005B46E1"/>
    <w:rsid w:val="005C2560"/>
    <w:rsid w:val="005E4FBD"/>
    <w:rsid w:val="005F0771"/>
    <w:rsid w:val="005F2209"/>
    <w:rsid w:val="005F7585"/>
    <w:rsid w:val="00605759"/>
    <w:rsid w:val="0061215A"/>
    <w:rsid w:val="00623B01"/>
    <w:rsid w:val="00627E1A"/>
    <w:rsid w:val="00633A1E"/>
    <w:rsid w:val="00647774"/>
    <w:rsid w:val="00650C6C"/>
    <w:rsid w:val="00652FE6"/>
    <w:rsid w:val="0065567B"/>
    <w:rsid w:val="00661DBC"/>
    <w:rsid w:val="00667898"/>
    <w:rsid w:val="00677FE0"/>
    <w:rsid w:val="006851BE"/>
    <w:rsid w:val="006855D4"/>
    <w:rsid w:val="006914BE"/>
    <w:rsid w:val="00692768"/>
    <w:rsid w:val="006954AB"/>
    <w:rsid w:val="006B0367"/>
    <w:rsid w:val="006B617F"/>
    <w:rsid w:val="006C3FB1"/>
    <w:rsid w:val="006C4145"/>
    <w:rsid w:val="006D04EF"/>
    <w:rsid w:val="006D54C9"/>
    <w:rsid w:val="006D67A0"/>
    <w:rsid w:val="006D6C94"/>
    <w:rsid w:val="006E2FB0"/>
    <w:rsid w:val="006E3491"/>
    <w:rsid w:val="006E4B85"/>
    <w:rsid w:val="006F0733"/>
    <w:rsid w:val="006F727F"/>
    <w:rsid w:val="007102D2"/>
    <w:rsid w:val="00713948"/>
    <w:rsid w:val="007323A4"/>
    <w:rsid w:val="00744E54"/>
    <w:rsid w:val="00750FDC"/>
    <w:rsid w:val="0075320F"/>
    <w:rsid w:val="00753A27"/>
    <w:rsid w:val="007619CC"/>
    <w:rsid w:val="007730B4"/>
    <w:rsid w:val="007912C8"/>
    <w:rsid w:val="0079342A"/>
    <w:rsid w:val="007A4E5F"/>
    <w:rsid w:val="007B296C"/>
    <w:rsid w:val="007B4949"/>
    <w:rsid w:val="007B4CFB"/>
    <w:rsid w:val="007C4887"/>
    <w:rsid w:val="007D29D6"/>
    <w:rsid w:val="007F0BC6"/>
    <w:rsid w:val="00817EE5"/>
    <w:rsid w:val="00823DB0"/>
    <w:rsid w:val="00831374"/>
    <w:rsid w:val="008410C8"/>
    <w:rsid w:val="00852305"/>
    <w:rsid w:val="0085475E"/>
    <w:rsid w:val="00854A38"/>
    <w:rsid w:val="00857580"/>
    <w:rsid w:val="0085770D"/>
    <w:rsid w:val="00857FE9"/>
    <w:rsid w:val="008607A8"/>
    <w:rsid w:val="008613A9"/>
    <w:rsid w:val="00864942"/>
    <w:rsid w:val="00865238"/>
    <w:rsid w:val="008667BF"/>
    <w:rsid w:val="00874FFD"/>
    <w:rsid w:val="00892F6D"/>
    <w:rsid w:val="00895645"/>
    <w:rsid w:val="0089772A"/>
    <w:rsid w:val="00897D53"/>
    <w:rsid w:val="008A6741"/>
    <w:rsid w:val="008A7851"/>
    <w:rsid w:val="008B4152"/>
    <w:rsid w:val="008C3782"/>
    <w:rsid w:val="008D225F"/>
    <w:rsid w:val="008D4A32"/>
    <w:rsid w:val="008D4D20"/>
    <w:rsid w:val="008D53A1"/>
    <w:rsid w:val="008D593A"/>
    <w:rsid w:val="008E7760"/>
    <w:rsid w:val="008F26D6"/>
    <w:rsid w:val="008F49C7"/>
    <w:rsid w:val="008F520E"/>
    <w:rsid w:val="008F72A3"/>
    <w:rsid w:val="009139B8"/>
    <w:rsid w:val="00922001"/>
    <w:rsid w:val="0092267A"/>
    <w:rsid w:val="00922C17"/>
    <w:rsid w:val="009308A4"/>
    <w:rsid w:val="00935E2A"/>
    <w:rsid w:val="0094215D"/>
    <w:rsid w:val="00942DDD"/>
    <w:rsid w:val="009516A8"/>
    <w:rsid w:val="00961C06"/>
    <w:rsid w:val="009663B8"/>
    <w:rsid w:val="00967FFB"/>
    <w:rsid w:val="0097705C"/>
    <w:rsid w:val="009800C6"/>
    <w:rsid w:val="00984593"/>
    <w:rsid w:val="00990A88"/>
    <w:rsid w:val="00992487"/>
    <w:rsid w:val="009A13B3"/>
    <w:rsid w:val="009A2175"/>
    <w:rsid w:val="009A6D30"/>
    <w:rsid w:val="009A6F39"/>
    <w:rsid w:val="009B5493"/>
    <w:rsid w:val="009D4A2E"/>
    <w:rsid w:val="009E2488"/>
    <w:rsid w:val="009E5CAA"/>
    <w:rsid w:val="009E60CF"/>
    <w:rsid w:val="009F2EA5"/>
    <w:rsid w:val="009F393D"/>
    <w:rsid w:val="009F7F46"/>
    <w:rsid w:val="00A000BF"/>
    <w:rsid w:val="00A0587E"/>
    <w:rsid w:val="00A1522A"/>
    <w:rsid w:val="00A2380F"/>
    <w:rsid w:val="00A258A0"/>
    <w:rsid w:val="00A2759D"/>
    <w:rsid w:val="00A275BC"/>
    <w:rsid w:val="00A31561"/>
    <w:rsid w:val="00A33DB6"/>
    <w:rsid w:val="00A342A3"/>
    <w:rsid w:val="00A42357"/>
    <w:rsid w:val="00A4345F"/>
    <w:rsid w:val="00A448F2"/>
    <w:rsid w:val="00A464B4"/>
    <w:rsid w:val="00A47F36"/>
    <w:rsid w:val="00A51BAC"/>
    <w:rsid w:val="00A63D6B"/>
    <w:rsid w:val="00A84A61"/>
    <w:rsid w:val="00A84B52"/>
    <w:rsid w:val="00A85821"/>
    <w:rsid w:val="00A8660F"/>
    <w:rsid w:val="00A903A3"/>
    <w:rsid w:val="00A9515D"/>
    <w:rsid w:val="00A95C48"/>
    <w:rsid w:val="00AA1F50"/>
    <w:rsid w:val="00AA328A"/>
    <w:rsid w:val="00AA7056"/>
    <w:rsid w:val="00AB31C6"/>
    <w:rsid w:val="00AB523B"/>
    <w:rsid w:val="00AC0B62"/>
    <w:rsid w:val="00AC1BA6"/>
    <w:rsid w:val="00AC277E"/>
    <w:rsid w:val="00AC7F0E"/>
    <w:rsid w:val="00AD15CB"/>
    <w:rsid w:val="00AD7E40"/>
    <w:rsid w:val="00AE5D0A"/>
    <w:rsid w:val="00AF7AF5"/>
    <w:rsid w:val="00B02988"/>
    <w:rsid w:val="00B13514"/>
    <w:rsid w:val="00B1477A"/>
    <w:rsid w:val="00B20993"/>
    <w:rsid w:val="00B20B7B"/>
    <w:rsid w:val="00B2788D"/>
    <w:rsid w:val="00B42E96"/>
    <w:rsid w:val="00B44576"/>
    <w:rsid w:val="00B50EE6"/>
    <w:rsid w:val="00B52185"/>
    <w:rsid w:val="00B53F3D"/>
    <w:rsid w:val="00B6569B"/>
    <w:rsid w:val="00B95B04"/>
    <w:rsid w:val="00B95B3A"/>
    <w:rsid w:val="00B96825"/>
    <w:rsid w:val="00B9753A"/>
    <w:rsid w:val="00BA085F"/>
    <w:rsid w:val="00BB479C"/>
    <w:rsid w:val="00BC4720"/>
    <w:rsid w:val="00BD6B36"/>
    <w:rsid w:val="00BD75A2"/>
    <w:rsid w:val="00BE0CAE"/>
    <w:rsid w:val="00C11C51"/>
    <w:rsid w:val="00C14067"/>
    <w:rsid w:val="00C14C3D"/>
    <w:rsid w:val="00C2017A"/>
    <w:rsid w:val="00C2026B"/>
    <w:rsid w:val="00C20470"/>
    <w:rsid w:val="00C20DD7"/>
    <w:rsid w:val="00C31633"/>
    <w:rsid w:val="00C34B2F"/>
    <w:rsid w:val="00C40E05"/>
    <w:rsid w:val="00C4641B"/>
    <w:rsid w:val="00C5115D"/>
    <w:rsid w:val="00C6690E"/>
    <w:rsid w:val="00C703C5"/>
    <w:rsid w:val="00C7219C"/>
    <w:rsid w:val="00C73B84"/>
    <w:rsid w:val="00C805F2"/>
    <w:rsid w:val="00C833F3"/>
    <w:rsid w:val="00C8451C"/>
    <w:rsid w:val="00C85284"/>
    <w:rsid w:val="00C90885"/>
    <w:rsid w:val="00C90FBC"/>
    <w:rsid w:val="00C96EFE"/>
    <w:rsid w:val="00CA100C"/>
    <w:rsid w:val="00CA3C20"/>
    <w:rsid w:val="00CB1C14"/>
    <w:rsid w:val="00CB1D05"/>
    <w:rsid w:val="00CC5E40"/>
    <w:rsid w:val="00CE7EDA"/>
    <w:rsid w:val="00CF1AC3"/>
    <w:rsid w:val="00CF249B"/>
    <w:rsid w:val="00D0706E"/>
    <w:rsid w:val="00D15545"/>
    <w:rsid w:val="00D1569F"/>
    <w:rsid w:val="00D20B1E"/>
    <w:rsid w:val="00D22462"/>
    <w:rsid w:val="00D230AC"/>
    <w:rsid w:val="00D23EFE"/>
    <w:rsid w:val="00D3236F"/>
    <w:rsid w:val="00D32489"/>
    <w:rsid w:val="00D3349E"/>
    <w:rsid w:val="00D40C71"/>
    <w:rsid w:val="00D422E5"/>
    <w:rsid w:val="00D45C6C"/>
    <w:rsid w:val="00D528F5"/>
    <w:rsid w:val="00D6044C"/>
    <w:rsid w:val="00D737C9"/>
    <w:rsid w:val="00D73CB8"/>
    <w:rsid w:val="00D74BCC"/>
    <w:rsid w:val="00D771A2"/>
    <w:rsid w:val="00D8102B"/>
    <w:rsid w:val="00D8278A"/>
    <w:rsid w:val="00D91BD4"/>
    <w:rsid w:val="00D92EBD"/>
    <w:rsid w:val="00D93F33"/>
    <w:rsid w:val="00DA7591"/>
    <w:rsid w:val="00DB105F"/>
    <w:rsid w:val="00DB3360"/>
    <w:rsid w:val="00DC1C3A"/>
    <w:rsid w:val="00DD12F6"/>
    <w:rsid w:val="00DD137B"/>
    <w:rsid w:val="00DD19CB"/>
    <w:rsid w:val="00DE4B30"/>
    <w:rsid w:val="00DE536D"/>
    <w:rsid w:val="00DF1497"/>
    <w:rsid w:val="00E01657"/>
    <w:rsid w:val="00E05317"/>
    <w:rsid w:val="00E133E8"/>
    <w:rsid w:val="00E14195"/>
    <w:rsid w:val="00E3223B"/>
    <w:rsid w:val="00E32798"/>
    <w:rsid w:val="00E33CC8"/>
    <w:rsid w:val="00E36C84"/>
    <w:rsid w:val="00E506F1"/>
    <w:rsid w:val="00E51C91"/>
    <w:rsid w:val="00E51EF4"/>
    <w:rsid w:val="00E644B6"/>
    <w:rsid w:val="00E667C1"/>
    <w:rsid w:val="00E73764"/>
    <w:rsid w:val="00E74448"/>
    <w:rsid w:val="00E819AA"/>
    <w:rsid w:val="00E85586"/>
    <w:rsid w:val="00EB49AA"/>
    <w:rsid w:val="00EB6134"/>
    <w:rsid w:val="00EC035E"/>
    <w:rsid w:val="00EC34C5"/>
    <w:rsid w:val="00EC3F88"/>
    <w:rsid w:val="00ED36D8"/>
    <w:rsid w:val="00EE400C"/>
    <w:rsid w:val="00EE6BD7"/>
    <w:rsid w:val="00EF7E53"/>
    <w:rsid w:val="00F0689D"/>
    <w:rsid w:val="00F14E9C"/>
    <w:rsid w:val="00F20462"/>
    <w:rsid w:val="00F223BF"/>
    <w:rsid w:val="00F3025D"/>
    <w:rsid w:val="00F461FC"/>
    <w:rsid w:val="00F510ED"/>
    <w:rsid w:val="00F679BB"/>
    <w:rsid w:val="00F71839"/>
    <w:rsid w:val="00F861F7"/>
    <w:rsid w:val="00F97207"/>
    <w:rsid w:val="00FA6234"/>
    <w:rsid w:val="00FA6BE1"/>
    <w:rsid w:val="00FA7A53"/>
    <w:rsid w:val="00FB01B5"/>
    <w:rsid w:val="00FB7AC9"/>
    <w:rsid w:val="00FC3906"/>
    <w:rsid w:val="00FD0402"/>
    <w:rsid w:val="00FD52EE"/>
    <w:rsid w:val="00FD5305"/>
    <w:rsid w:val="00FF4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4F89"/>
  <w15:docId w15:val="{4B00D7B4-4013-4C1F-83B2-A609733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54C9"/>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rPr>
      <w:sz w:val="20"/>
      <w:szCs w:val="20"/>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4B6B31"/>
    <w:rPr>
      <w:color w:val="605E5C"/>
      <w:shd w:val="clear" w:color="auto" w:fill="E1DFDD"/>
    </w:rPr>
  </w:style>
  <w:style w:type="character" w:customStyle="1" w:styleId="Nevyeenzmnka2">
    <w:name w:val="Nevyřešená zmínka2"/>
    <w:basedOn w:val="Standardnpsmoodstavce"/>
    <w:uiPriority w:val="99"/>
    <w:semiHidden/>
    <w:unhideWhenUsed/>
    <w:rsid w:val="00303B92"/>
    <w:rPr>
      <w:color w:val="605E5C"/>
      <w:shd w:val="clear" w:color="auto" w:fill="E1DFDD"/>
    </w:rPr>
  </w:style>
  <w:style w:type="character" w:customStyle="1" w:styleId="Nevyeenzmnka3">
    <w:name w:val="Nevyřešená zmínka3"/>
    <w:basedOn w:val="Standardnpsmoodstavce"/>
    <w:uiPriority w:val="99"/>
    <w:semiHidden/>
    <w:unhideWhenUsed/>
    <w:rsid w:val="00BD6B36"/>
    <w:rPr>
      <w:color w:val="605E5C"/>
      <w:shd w:val="clear" w:color="auto" w:fill="E1DFDD"/>
    </w:rPr>
  </w:style>
  <w:style w:type="paragraph" w:styleId="Normlnweb">
    <w:name w:val="Normal (Web)"/>
    <w:basedOn w:val="Normln"/>
    <w:uiPriority w:val="99"/>
    <w:semiHidden/>
    <w:unhideWhenUsed/>
    <w:rsid w:val="00307952"/>
  </w:style>
  <w:style w:type="character" w:styleId="Siln">
    <w:name w:val="Strong"/>
    <w:basedOn w:val="Standardnpsmoodstavce"/>
    <w:uiPriority w:val="22"/>
    <w:qFormat/>
    <w:rsid w:val="00EC035E"/>
    <w:rPr>
      <w:b/>
      <w:bCs/>
    </w:rPr>
  </w:style>
  <w:style w:type="character" w:customStyle="1" w:styleId="Nevyeenzmnka4">
    <w:name w:val="Nevyřešená zmínka4"/>
    <w:basedOn w:val="Standardnpsmoodstavce"/>
    <w:uiPriority w:val="99"/>
    <w:semiHidden/>
    <w:unhideWhenUsed/>
    <w:rsid w:val="00633A1E"/>
    <w:rPr>
      <w:color w:val="605E5C"/>
      <w:shd w:val="clear" w:color="auto" w:fill="E1DFDD"/>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FA6BE1"/>
    <w:pPr>
      <w:spacing w:after="160" w:line="240" w:lineRule="exact"/>
    </w:pPr>
    <w:rPr>
      <w:rFonts w:ascii="Times New Roman Bold" w:hAnsi="Times New Roman Bold"/>
      <w:sz w:val="22"/>
      <w:szCs w:val="26"/>
      <w:lang w:val="sk-SK" w:eastAsia="en-US"/>
    </w:rPr>
  </w:style>
  <w:style w:type="character" w:customStyle="1" w:styleId="Nevyeenzmnka5">
    <w:name w:val="Nevyřešená zmínka5"/>
    <w:basedOn w:val="Standardnpsmoodstavce"/>
    <w:uiPriority w:val="99"/>
    <w:semiHidden/>
    <w:unhideWhenUsed/>
    <w:rsid w:val="00DB3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177">
      <w:bodyDiv w:val="1"/>
      <w:marLeft w:val="0"/>
      <w:marRight w:val="0"/>
      <w:marTop w:val="0"/>
      <w:marBottom w:val="0"/>
      <w:divBdr>
        <w:top w:val="none" w:sz="0" w:space="0" w:color="auto"/>
        <w:left w:val="none" w:sz="0" w:space="0" w:color="auto"/>
        <w:bottom w:val="none" w:sz="0" w:space="0" w:color="auto"/>
        <w:right w:val="none" w:sz="0" w:space="0" w:color="auto"/>
      </w:divBdr>
      <w:divsChild>
        <w:div w:id="1422529767">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0"/>
              <w:divBdr>
                <w:top w:val="none" w:sz="0" w:space="0" w:color="auto"/>
                <w:left w:val="none" w:sz="0" w:space="0" w:color="auto"/>
                <w:bottom w:val="none" w:sz="0" w:space="0" w:color="auto"/>
                <w:right w:val="none" w:sz="0" w:space="0" w:color="auto"/>
              </w:divBdr>
              <w:divsChild>
                <w:div w:id="10487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994">
      <w:bodyDiv w:val="1"/>
      <w:marLeft w:val="0"/>
      <w:marRight w:val="0"/>
      <w:marTop w:val="0"/>
      <w:marBottom w:val="0"/>
      <w:divBdr>
        <w:top w:val="none" w:sz="0" w:space="0" w:color="auto"/>
        <w:left w:val="none" w:sz="0" w:space="0" w:color="auto"/>
        <w:bottom w:val="none" w:sz="0" w:space="0" w:color="auto"/>
        <w:right w:val="none" w:sz="0" w:space="0" w:color="auto"/>
      </w:divBdr>
    </w:div>
    <w:div w:id="179272545">
      <w:bodyDiv w:val="1"/>
      <w:marLeft w:val="0"/>
      <w:marRight w:val="0"/>
      <w:marTop w:val="0"/>
      <w:marBottom w:val="0"/>
      <w:divBdr>
        <w:top w:val="none" w:sz="0" w:space="0" w:color="auto"/>
        <w:left w:val="none" w:sz="0" w:space="0" w:color="auto"/>
        <w:bottom w:val="none" w:sz="0" w:space="0" w:color="auto"/>
        <w:right w:val="none" w:sz="0" w:space="0" w:color="auto"/>
      </w:divBdr>
    </w:div>
    <w:div w:id="233708278">
      <w:bodyDiv w:val="1"/>
      <w:marLeft w:val="0"/>
      <w:marRight w:val="0"/>
      <w:marTop w:val="0"/>
      <w:marBottom w:val="0"/>
      <w:divBdr>
        <w:top w:val="none" w:sz="0" w:space="0" w:color="auto"/>
        <w:left w:val="none" w:sz="0" w:space="0" w:color="auto"/>
        <w:bottom w:val="none" w:sz="0" w:space="0" w:color="auto"/>
        <w:right w:val="none" w:sz="0" w:space="0" w:color="auto"/>
      </w:divBdr>
    </w:div>
    <w:div w:id="235896583">
      <w:bodyDiv w:val="1"/>
      <w:marLeft w:val="0"/>
      <w:marRight w:val="0"/>
      <w:marTop w:val="0"/>
      <w:marBottom w:val="0"/>
      <w:divBdr>
        <w:top w:val="none" w:sz="0" w:space="0" w:color="auto"/>
        <w:left w:val="none" w:sz="0" w:space="0" w:color="auto"/>
        <w:bottom w:val="none" w:sz="0" w:space="0" w:color="auto"/>
        <w:right w:val="none" w:sz="0" w:space="0" w:color="auto"/>
      </w:divBdr>
      <w:divsChild>
        <w:div w:id="246153296">
          <w:marLeft w:val="0"/>
          <w:marRight w:val="0"/>
          <w:marTop w:val="0"/>
          <w:marBottom w:val="0"/>
          <w:divBdr>
            <w:top w:val="none" w:sz="0" w:space="0" w:color="auto"/>
            <w:left w:val="none" w:sz="0" w:space="0" w:color="auto"/>
            <w:bottom w:val="none" w:sz="0" w:space="0" w:color="auto"/>
            <w:right w:val="none" w:sz="0" w:space="0" w:color="auto"/>
          </w:divBdr>
          <w:divsChild>
            <w:div w:id="764811866">
              <w:marLeft w:val="0"/>
              <w:marRight w:val="0"/>
              <w:marTop w:val="0"/>
              <w:marBottom w:val="0"/>
              <w:divBdr>
                <w:top w:val="none" w:sz="0" w:space="0" w:color="auto"/>
                <w:left w:val="none" w:sz="0" w:space="0" w:color="auto"/>
                <w:bottom w:val="none" w:sz="0" w:space="0" w:color="auto"/>
                <w:right w:val="none" w:sz="0" w:space="0" w:color="auto"/>
              </w:divBdr>
              <w:divsChild>
                <w:div w:id="8894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2526">
      <w:bodyDiv w:val="1"/>
      <w:marLeft w:val="0"/>
      <w:marRight w:val="0"/>
      <w:marTop w:val="0"/>
      <w:marBottom w:val="0"/>
      <w:divBdr>
        <w:top w:val="none" w:sz="0" w:space="0" w:color="auto"/>
        <w:left w:val="none" w:sz="0" w:space="0" w:color="auto"/>
        <w:bottom w:val="none" w:sz="0" w:space="0" w:color="auto"/>
        <w:right w:val="none" w:sz="0" w:space="0" w:color="auto"/>
      </w:divBdr>
    </w:div>
    <w:div w:id="300422071">
      <w:bodyDiv w:val="1"/>
      <w:marLeft w:val="0"/>
      <w:marRight w:val="0"/>
      <w:marTop w:val="0"/>
      <w:marBottom w:val="0"/>
      <w:divBdr>
        <w:top w:val="none" w:sz="0" w:space="0" w:color="auto"/>
        <w:left w:val="none" w:sz="0" w:space="0" w:color="auto"/>
        <w:bottom w:val="none" w:sz="0" w:space="0" w:color="auto"/>
        <w:right w:val="none" w:sz="0" w:space="0" w:color="auto"/>
      </w:divBdr>
    </w:div>
    <w:div w:id="373311495">
      <w:bodyDiv w:val="1"/>
      <w:marLeft w:val="0"/>
      <w:marRight w:val="0"/>
      <w:marTop w:val="0"/>
      <w:marBottom w:val="0"/>
      <w:divBdr>
        <w:top w:val="none" w:sz="0" w:space="0" w:color="auto"/>
        <w:left w:val="none" w:sz="0" w:space="0" w:color="auto"/>
        <w:bottom w:val="none" w:sz="0" w:space="0" w:color="auto"/>
        <w:right w:val="none" w:sz="0" w:space="0" w:color="auto"/>
      </w:divBdr>
    </w:div>
    <w:div w:id="384377990">
      <w:bodyDiv w:val="1"/>
      <w:marLeft w:val="0"/>
      <w:marRight w:val="0"/>
      <w:marTop w:val="0"/>
      <w:marBottom w:val="0"/>
      <w:divBdr>
        <w:top w:val="none" w:sz="0" w:space="0" w:color="auto"/>
        <w:left w:val="none" w:sz="0" w:space="0" w:color="auto"/>
        <w:bottom w:val="none" w:sz="0" w:space="0" w:color="auto"/>
        <w:right w:val="none" w:sz="0" w:space="0" w:color="auto"/>
      </w:divBdr>
    </w:div>
    <w:div w:id="1084303026">
      <w:bodyDiv w:val="1"/>
      <w:marLeft w:val="0"/>
      <w:marRight w:val="0"/>
      <w:marTop w:val="0"/>
      <w:marBottom w:val="0"/>
      <w:divBdr>
        <w:top w:val="none" w:sz="0" w:space="0" w:color="auto"/>
        <w:left w:val="none" w:sz="0" w:space="0" w:color="auto"/>
        <w:bottom w:val="none" w:sz="0" w:space="0" w:color="auto"/>
        <w:right w:val="none" w:sz="0" w:space="0" w:color="auto"/>
      </w:divBdr>
      <w:divsChild>
        <w:div w:id="1779368628">
          <w:marLeft w:val="0"/>
          <w:marRight w:val="0"/>
          <w:marTop w:val="0"/>
          <w:marBottom w:val="0"/>
          <w:divBdr>
            <w:top w:val="none" w:sz="0" w:space="0" w:color="auto"/>
            <w:left w:val="none" w:sz="0" w:space="0" w:color="auto"/>
            <w:bottom w:val="none" w:sz="0" w:space="0" w:color="auto"/>
            <w:right w:val="none" w:sz="0" w:space="0" w:color="auto"/>
          </w:divBdr>
        </w:div>
      </w:divsChild>
    </w:div>
    <w:div w:id="1160271856">
      <w:bodyDiv w:val="1"/>
      <w:marLeft w:val="0"/>
      <w:marRight w:val="0"/>
      <w:marTop w:val="0"/>
      <w:marBottom w:val="0"/>
      <w:divBdr>
        <w:top w:val="none" w:sz="0" w:space="0" w:color="auto"/>
        <w:left w:val="none" w:sz="0" w:space="0" w:color="auto"/>
        <w:bottom w:val="none" w:sz="0" w:space="0" w:color="auto"/>
        <w:right w:val="none" w:sz="0" w:space="0" w:color="auto"/>
      </w:divBdr>
      <w:divsChild>
        <w:div w:id="1007710725">
          <w:marLeft w:val="0"/>
          <w:marRight w:val="0"/>
          <w:marTop w:val="0"/>
          <w:marBottom w:val="0"/>
          <w:divBdr>
            <w:top w:val="none" w:sz="0" w:space="0" w:color="auto"/>
            <w:left w:val="none" w:sz="0" w:space="0" w:color="auto"/>
            <w:bottom w:val="none" w:sz="0" w:space="0" w:color="auto"/>
            <w:right w:val="none" w:sz="0" w:space="0" w:color="auto"/>
          </w:divBdr>
        </w:div>
      </w:divsChild>
    </w:div>
    <w:div w:id="1171681862">
      <w:bodyDiv w:val="1"/>
      <w:marLeft w:val="0"/>
      <w:marRight w:val="0"/>
      <w:marTop w:val="0"/>
      <w:marBottom w:val="0"/>
      <w:divBdr>
        <w:top w:val="none" w:sz="0" w:space="0" w:color="auto"/>
        <w:left w:val="none" w:sz="0" w:space="0" w:color="auto"/>
        <w:bottom w:val="none" w:sz="0" w:space="0" w:color="auto"/>
        <w:right w:val="none" w:sz="0" w:space="0" w:color="auto"/>
      </w:divBdr>
    </w:div>
    <w:div w:id="1177502844">
      <w:bodyDiv w:val="1"/>
      <w:marLeft w:val="0"/>
      <w:marRight w:val="0"/>
      <w:marTop w:val="0"/>
      <w:marBottom w:val="0"/>
      <w:divBdr>
        <w:top w:val="none" w:sz="0" w:space="0" w:color="auto"/>
        <w:left w:val="none" w:sz="0" w:space="0" w:color="auto"/>
        <w:bottom w:val="none" w:sz="0" w:space="0" w:color="auto"/>
        <w:right w:val="none" w:sz="0" w:space="0" w:color="auto"/>
      </w:divBdr>
    </w:div>
    <w:div w:id="1180923047">
      <w:bodyDiv w:val="1"/>
      <w:marLeft w:val="0"/>
      <w:marRight w:val="0"/>
      <w:marTop w:val="0"/>
      <w:marBottom w:val="0"/>
      <w:divBdr>
        <w:top w:val="none" w:sz="0" w:space="0" w:color="auto"/>
        <w:left w:val="none" w:sz="0" w:space="0" w:color="auto"/>
        <w:bottom w:val="none" w:sz="0" w:space="0" w:color="auto"/>
        <w:right w:val="none" w:sz="0" w:space="0" w:color="auto"/>
      </w:divBdr>
    </w:div>
    <w:div w:id="1209995034">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9287">
      <w:bodyDiv w:val="1"/>
      <w:marLeft w:val="0"/>
      <w:marRight w:val="0"/>
      <w:marTop w:val="0"/>
      <w:marBottom w:val="0"/>
      <w:divBdr>
        <w:top w:val="none" w:sz="0" w:space="0" w:color="auto"/>
        <w:left w:val="none" w:sz="0" w:space="0" w:color="auto"/>
        <w:bottom w:val="none" w:sz="0" w:space="0" w:color="auto"/>
        <w:right w:val="none" w:sz="0" w:space="0" w:color="auto"/>
      </w:divBdr>
    </w:div>
    <w:div w:id="1342314024">
      <w:bodyDiv w:val="1"/>
      <w:marLeft w:val="0"/>
      <w:marRight w:val="0"/>
      <w:marTop w:val="0"/>
      <w:marBottom w:val="0"/>
      <w:divBdr>
        <w:top w:val="none" w:sz="0" w:space="0" w:color="auto"/>
        <w:left w:val="none" w:sz="0" w:space="0" w:color="auto"/>
        <w:bottom w:val="none" w:sz="0" w:space="0" w:color="auto"/>
        <w:right w:val="none" w:sz="0" w:space="0" w:color="auto"/>
      </w:divBdr>
      <w:divsChild>
        <w:div w:id="553852055">
          <w:marLeft w:val="-225"/>
          <w:marRight w:val="-225"/>
          <w:marTop w:val="0"/>
          <w:marBottom w:val="0"/>
          <w:divBdr>
            <w:top w:val="none" w:sz="0" w:space="0" w:color="auto"/>
            <w:left w:val="none" w:sz="0" w:space="0" w:color="auto"/>
            <w:bottom w:val="none" w:sz="0" w:space="0" w:color="auto"/>
            <w:right w:val="none" w:sz="0" w:space="0" w:color="auto"/>
          </w:divBdr>
          <w:divsChild>
            <w:div w:id="14475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8948">
      <w:bodyDiv w:val="1"/>
      <w:marLeft w:val="0"/>
      <w:marRight w:val="0"/>
      <w:marTop w:val="0"/>
      <w:marBottom w:val="0"/>
      <w:divBdr>
        <w:top w:val="none" w:sz="0" w:space="0" w:color="auto"/>
        <w:left w:val="none" w:sz="0" w:space="0" w:color="auto"/>
        <w:bottom w:val="none" w:sz="0" w:space="0" w:color="auto"/>
        <w:right w:val="none" w:sz="0" w:space="0" w:color="auto"/>
      </w:divBdr>
    </w:div>
    <w:div w:id="1452674351">
      <w:bodyDiv w:val="1"/>
      <w:marLeft w:val="0"/>
      <w:marRight w:val="0"/>
      <w:marTop w:val="0"/>
      <w:marBottom w:val="0"/>
      <w:divBdr>
        <w:top w:val="none" w:sz="0" w:space="0" w:color="auto"/>
        <w:left w:val="none" w:sz="0" w:space="0" w:color="auto"/>
        <w:bottom w:val="none" w:sz="0" w:space="0" w:color="auto"/>
        <w:right w:val="none" w:sz="0" w:space="0" w:color="auto"/>
      </w:divBdr>
    </w:div>
    <w:div w:id="1466582515">
      <w:bodyDiv w:val="1"/>
      <w:marLeft w:val="0"/>
      <w:marRight w:val="0"/>
      <w:marTop w:val="0"/>
      <w:marBottom w:val="0"/>
      <w:divBdr>
        <w:top w:val="none" w:sz="0" w:space="0" w:color="auto"/>
        <w:left w:val="none" w:sz="0" w:space="0" w:color="auto"/>
        <w:bottom w:val="none" w:sz="0" w:space="0" w:color="auto"/>
        <w:right w:val="none" w:sz="0" w:space="0" w:color="auto"/>
      </w:divBdr>
    </w:div>
    <w:div w:id="1555039332">
      <w:bodyDiv w:val="1"/>
      <w:marLeft w:val="0"/>
      <w:marRight w:val="0"/>
      <w:marTop w:val="0"/>
      <w:marBottom w:val="0"/>
      <w:divBdr>
        <w:top w:val="none" w:sz="0" w:space="0" w:color="auto"/>
        <w:left w:val="none" w:sz="0" w:space="0" w:color="auto"/>
        <w:bottom w:val="none" w:sz="0" w:space="0" w:color="auto"/>
        <w:right w:val="none" w:sz="0" w:space="0" w:color="auto"/>
      </w:divBdr>
    </w:div>
    <w:div w:id="1600138976">
      <w:bodyDiv w:val="1"/>
      <w:marLeft w:val="0"/>
      <w:marRight w:val="0"/>
      <w:marTop w:val="0"/>
      <w:marBottom w:val="0"/>
      <w:divBdr>
        <w:top w:val="none" w:sz="0" w:space="0" w:color="auto"/>
        <w:left w:val="none" w:sz="0" w:space="0" w:color="auto"/>
        <w:bottom w:val="none" w:sz="0" w:space="0" w:color="auto"/>
        <w:right w:val="none" w:sz="0" w:space="0" w:color="auto"/>
      </w:divBdr>
    </w:div>
    <w:div w:id="1702437969">
      <w:bodyDiv w:val="1"/>
      <w:marLeft w:val="0"/>
      <w:marRight w:val="0"/>
      <w:marTop w:val="0"/>
      <w:marBottom w:val="0"/>
      <w:divBdr>
        <w:top w:val="none" w:sz="0" w:space="0" w:color="auto"/>
        <w:left w:val="none" w:sz="0" w:space="0" w:color="auto"/>
        <w:bottom w:val="none" w:sz="0" w:space="0" w:color="auto"/>
        <w:right w:val="none" w:sz="0" w:space="0" w:color="auto"/>
      </w:divBdr>
      <w:divsChild>
        <w:div w:id="15740844">
          <w:marLeft w:val="0"/>
          <w:marRight w:val="0"/>
          <w:marTop w:val="0"/>
          <w:marBottom w:val="0"/>
          <w:divBdr>
            <w:top w:val="none" w:sz="0" w:space="0" w:color="auto"/>
            <w:left w:val="none" w:sz="0" w:space="0" w:color="auto"/>
            <w:bottom w:val="none" w:sz="0" w:space="0" w:color="auto"/>
            <w:right w:val="none" w:sz="0" w:space="0" w:color="auto"/>
          </w:divBdr>
          <w:divsChild>
            <w:div w:id="2115006735">
              <w:marLeft w:val="0"/>
              <w:marRight w:val="0"/>
              <w:marTop w:val="0"/>
              <w:marBottom w:val="0"/>
              <w:divBdr>
                <w:top w:val="none" w:sz="0" w:space="0" w:color="auto"/>
                <w:left w:val="none" w:sz="0" w:space="0" w:color="auto"/>
                <w:bottom w:val="none" w:sz="0" w:space="0" w:color="auto"/>
                <w:right w:val="none" w:sz="0" w:space="0" w:color="auto"/>
              </w:divBdr>
              <w:divsChild>
                <w:div w:id="13007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72222">
      <w:bodyDiv w:val="1"/>
      <w:marLeft w:val="0"/>
      <w:marRight w:val="0"/>
      <w:marTop w:val="0"/>
      <w:marBottom w:val="0"/>
      <w:divBdr>
        <w:top w:val="none" w:sz="0" w:space="0" w:color="auto"/>
        <w:left w:val="none" w:sz="0" w:space="0" w:color="auto"/>
        <w:bottom w:val="none" w:sz="0" w:space="0" w:color="auto"/>
        <w:right w:val="none" w:sz="0" w:space="0" w:color="auto"/>
      </w:divBdr>
      <w:divsChild>
        <w:div w:id="715206492">
          <w:marLeft w:val="0"/>
          <w:marRight w:val="0"/>
          <w:marTop w:val="0"/>
          <w:marBottom w:val="0"/>
          <w:divBdr>
            <w:top w:val="none" w:sz="0" w:space="0" w:color="auto"/>
            <w:left w:val="none" w:sz="0" w:space="0" w:color="auto"/>
            <w:bottom w:val="none" w:sz="0" w:space="0" w:color="auto"/>
            <w:right w:val="none" w:sz="0" w:space="0" w:color="auto"/>
          </w:divBdr>
          <w:divsChild>
            <w:div w:id="52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7639">
      <w:bodyDiv w:val="1"/>
      <w:marLeft w:val="0"/>
      <w:marRight w:val="0"/>
      <w:marTop w:val="0"/>
      <w:marBottom w:val="0"/>
      <w:divBdr>
        <w:top w:val="none" w:sz="0" w:space="0" w:color="auto"/>
        <w:left w:val="none" w:sz="0" w:space="0" w:color="auto"/>
        <w:bottom w:val="none" w:sz="0" w:space="0" w:color="auto"/>
        <w:right w:val="none" w:sz="0" w:space="0" w:color="auto"/>
      </w:divBdr>
    </w:div>
    <w:div w:id="1823422274">
      <w:bodyDiv w:val="1"/>
      <w:marLeft w:val="0"/>
      <w:marRight w:val="0"/>
      <w:marTop w:val="0"/>
      <w:marBottom w:val="0"/>
      <w:divBdr>
        <w:top w:val="none" w:sz="0" w:space="0" w:color="auto"/>
        <w:left w:val="none" w:sz="0" w:space="0" w:color="auto"/>
        <w:bottom w:val="none" w:sz="0" w:space="0" w:color="auto"/>
        <w:right w:val="none" w:sz="0" w:space="0" w:color="auto"/>
      </w:divBdr>
      <w:divsChild>
        <w:div w:id="580989808">
          <w:marLeft w:val="0"/>
          <w:marRight w:val="0"/>
          <w:marTop w:val="0"/>
          <w:marBottom w:val="0"/>
          <w:divBdr>
            <w:top w:val="none" w:sz="0" w:space="0" w:color="auto"/>
            <w:left w:val="none" w:sz="0" w:space="0" w:color="auto"/>
            <w:bottom w:val="none" w:sz="0" w:space="0" w:color="auto"/>
            <w:right w:val="none" w:sz="0" w:space="0" w:color="auto"/>
          </w:divBdr>
        </w:div>
      </w:divsChild>
    </w:div>
    <w:div w:id="1992833507">
      <w:bodyDiv w:val="1"/>
      <w:marLeft w:val="0"/>
      <w:marRight w:val="0"/>
      <w:marTop w:val="0"/>
      <w:marBottom w:val="0"/>
      <w:divBdr>
        <w:top w:val="none" w:sz="0" w:space="0" w:color="auto"/>
        <w:left w:val="none" w:sz="0" w:space="0" w:color="auto"/>
        <w:bottom w:val="none" w:sz="0" w:space="0" w:color="auto"/>
        <w:right w:val="none" w:sz="0" w:space="0" w:color="auto"/>
      </w:divBdr>
      <w:divsChild>
        <w:div w:id="1801535135">
          <w:marLeft w:val="0"/>
          <w:marRight w:val="0"/>
          <w:marTop w:val="0"/>
          <w:marBottom w:val="0"/>
          <w:divBdr>
            <w:top w:val="none" w:sz="0" w:space="0" w:color="auto"/>
            <w:left w:val="none" w:sz="0" w:space="0" w:color="auto"/>
            <w:bottom w:val="none" w:sz="0" w:space="0" w:color="auto"/>
            <w:right w:val="none" w:sz="0" w:space="0" w:color="auto"/>
          </w:divBdr>
        </w:div>
      </w:divsChild>
    </w:div>
    <w:div w:id="2070763319">
      <w:bodyDiv w:val="1"/>
      <w:marLeft w:val="0"/>
      <w:marRight w:val="0"/>
      <w:marTop w:val="0"/>
      <w:marBottom w:val="0"/>
      <w:divBdr>
        <w:top w:val="none" w:sz="0" w:space="0" w:color="auto"/>
        <w:left w:val="none" w:sz="0" w:space="0" w:color="auto"/>
        <w:bottom w:val="none" w:sz="0" w:space="0" w:color="auto"/>
        <w:right w:val="none" w:sz="0" w:space="0" w:color="auto"/>
      </w:divBdr>
    </w:div>
    <w:div w:id="2100439051">
      <w:bodyDiv w:val="1"/>
      <w:marLeft w:val="0"/>
      <w:marRight w:val="0"/>
      <w:marTop w:val="0"/>
      <w:marBottom w:val="0"/>
      <w:divBdr>
        <w:top w:val="none" w:sz="0" w:space="0" w:color="auto"/>
        <w:left w:val="none" w:sz="0" w:space="0" w:color="auto"/>
        <w:bottom w:val="none" w:sz="0" w:space="0" w:color="auto"/>
        <w:right w:val="none" w:sz="0" w:space="0" w:color="auto"/>
      </w:divBdr>
      <w:divsChild>
        <w:div w:id="278032922">
          <w:marLeft w:val="0"/>
          <w:marRight w:val="0"/>
          <w:marTop w:val="0"/>
          <w:marBottom w:val="0"/>
          <w:divBdr>
            <w:top w:val="none" w:sz="0" w:space="0" w:color="auto"/>
            <w:left w:val="none" w:sz="0" w:space="0" w:color="auto"/>
            <w:bottom w:val="none" w:sz="0" w:space="0" w:color="auto"/>
            <w:right w:val="none" w:sz="0" w:space="0" w:color="auto"/>
          </w:divBdr>
          <w:divsChild>
            <w:div w:id="940334083">
              <w:marLeft w:val="0"/>
              <w:marRight w:val="0"/>
              <w:marTop w:val="0"/>
              <w:marBottom w:val="0"/>
              <w:divBdr>
                <w:top w:val="none" w:sz="0" w:space="0" w:color="auto"/>
                <w:left w:val="none" w:sz="0" w:space="0" w:color="auto"/>
                <w:bottom w:val="none" w:sz="0" w:space="0" w:color="auto"/>
                <w:right w:val="none" w:sz="0" w:space="0" w:color="auto"/>
              </w:divBdr>
              <w:divsChild>
                <w:div w:id="20184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zrb.cz/podnikatele/zaruky/zaruka-covid-iii/" TargetMode="External"/><Relationship Id="rId13" Type="http://schemas.openxmlformats.org/officeDocument/2006/relationships/hyperlink" Target="https://www.egap.cz/" TargetMode="External"/><Relationship Id="rId18" Type="http://schemas.openxmlformats.org/officeDocument/2006/relationships/hyperlink" Target="https://www.mfcr.cz/cs/aktualne/tiskove-zpravy/2020/ulevy-v-danove-oblasti-se-rozsiri-379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inancnisprava.cz/cs/financni-sprava/media-a-verejnost/tiskove-zpravy/tz-2020/terminy-pro-podani-a-zaplaceni-nekterych-dani-bez-sankci-10740" TargetMode="External"/><Relationship Id="rId7" Type="http://schemas.openxmlformats.org/officeDocument/2006/relationships/endnotes" Target="endnotes.xml"/><Relationship Id="rId12" Type="http://schemas.openxmlformats.org/officeDocument/2006/relationships/hyperlink" Target="https://eol.egap.cz/Covid" TargetMode="External"/><Relationship Id="rId17" Type="http://schemas.openxmlformats.org/officeDocument/2006/relationships/hyperlink" Target="https://www.financnisprava.cz/" TargetMode="External"/><Relationship Id="rId25" Type="http://schemas.openxmlformats.org/officeDocument/2006/relationships/hyperlink" Target="https://www.financnisprava.cz/cs/dane/dane/dan-z-nemovitych-veci/informace-stanoviska-a-sdeleni/2020/informace_k_placeni_dane_z_nemovitych_veci_na_rok_2020-10640" TargetMode="External"/><Relationship Id="rId2" Type="http://schemas.openxmlformats.org/officeDocument/2006/relationships/numbering" Target="numbering.xml"/><Relationship Id="rId16" Type="http://schemas.openxmlformats.org/officeDocument/2006/relationships/hyperlink" Target="https://www.mfcr.cz/cs/aktualne/tiskove-zpravy/2020/mf-pripravilo-velky-liberacni-balicek-39676" TargetMode="External"/><Relationship Id="rId20" Type="http://schemas.openxmlformats.org/officeDocument/2006/relationships/hyperlink" Target="https://www.mfcr.cz/cs/aktualne/tiskove-zpravy/2020/vlada-schvalila-prodlouzeni-danovych-ule-386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r.cz/cs/ostatni/web/novinky/vlada-schvalila-500-milionu-korun-pro-cestovni-kan" TargetMode="External"/><Relationship Id="rId24" Type="http://schemas.openxmlformats.org/officeDocument/2006/relationships/hyperlink" Target="https://www.mmr.cz/cs/narodni-dotace/covid-ubytovani" TargetMode="External"/><Relationship Id="rId5" Type="http://schemas.openxmlformats.org/officeDocument/2006/relationships/webSettings" Target="webSettings.xml"/><Relationship Id="rId15" Type="http://schemas.openxmlformats.org/officeDocument/2006/relationships/hyperlink" Target="https://www.agentura-api.org/cs/prodlouzeni-terminu-prijmu-zadosti-u-vyzev-op-pik/" TargetMode="External"/><Relationship Id="rId23" Type="http://schemas.openxmlformats.org/officeDocument/2006/relationships/hyperlink" Target="https://www.mpsv.cz/web/cz/osetrovne" TargetMode="External"/><Relationship Id="rId10" Type="http://schemas.openxmlformats.org/officeDocument/2006/relationships/hyperlink" Target="https://www.agenturasport.cz/vlada-schvalila-vypsani-programu-covid-sport-2/" TargetMode="External"/><Relationship Id="rId19" Type="http://schemas.openxmlformats.org/officeDocument/2006/relationships/hyperlink" Target="https://www.mfcr.cz/cs/aktualne/tiskove-zpr&#225;vy/2020/ulevy-v-danove-oblasti-se-rozsiri-37943" TargetMode="External"/><Relationship Id="rId4" Type="http://schemas.openxmlformats.org/officeDocument/2006/relationships/settings" Target="settings.xml"/><Relationship Id="rId9" Type="http://schemas.openxmlformats.org/officeDocument/2006/relationships/hyperlink" Target="https://www.mfcr.cz/cs/aktualne/tiskove-zpravy/2020/vlada-schvalila-obnoveni-kompenzacniho-b-39701" TargetMode="External"/><Relationship Id="rId14" Type="http://schemas.openxmlformats.org/officeDocument/2006/relationships/hyperlink" Target="https://www.agentura-api.org/" TargetMode="External"/><Relationship Id="rId22" Type="http://schemas.openxmlformats.org/officeDocument/2006/relationships/hyperlink" Target="https://www.mpsv.cz/antivirus"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1F47-AE2D-4F8B-905A-749CBC91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4883</Words>
  <Characters>28816</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Andrea Hošťálková</cp:lastModifiedBy>
  <cp:revision>2</cp:revision>
  <dcterms:created xsi:type="dcterms:W3CDTF">2020-10-23T09:03:00Z</dcterms:created>
  <dcterms:modified xsi:type="dcterms:W3CDTF">2020-10-23T09:03:00Z</dcterms:modified>
</cp:coreProperties>
</file>